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广西医疗保障业务群众办事目录</w:t>
      </w:r>
    </w:p>
    <w:bookmarkEnd w:id="0"/>
    <w:p>
      <w:pPr>
        <w:snapToGrid w:val="0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</w:p>
    <w:tbl>
      <w:tblPr>
        <w:tblStyle w:val="3"/>
        <w:tblW w:w="1446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2515"/>
        <w:gridCol w:w="2693"/>
        <w:gridCol w:w="6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主项名称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主项基本编码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子项基本编码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一、基本医疗保险参保和变更登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45203602900Y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452036029001</w:t>
            </w:r>
          </w:p>
        </w:tc>
        <w:tc>
          <w:tcPr>
            <w:tcW w:w="6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单位参保登记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452036029002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职工参保登记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452036029003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城乡居民参保登记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452036029004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医疗保险在职转退休申报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452036029005</w:t>
            </w:r>
          </w:p>
        </w:tc>
        <w:tc>
          <w:tcPr>
            <w:tcW w:w="6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单位参保信息变更登记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452036029006</w:t>
            </w:r>
          </w:p>
        </w:tc>
        <w:tc>
          <w:tcPr>
            <w:tcW w:w="6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参保人员参保信息变更登记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452036029007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医疗保险费补缴手续办理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主项名称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主项基本编码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子项基本编码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二、基本医疗保险参保信息查询和个人账户一次性支取</w:t>
            </w:r>
          </w:p>
        </w:tc>
        <w:tc>
          <w:tcPr>
            <w:tcW w:w="25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45203602700Y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452036027001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参保单位参保信息查询打印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452036027002</w:t>
            </w:r>
          </w:p>
        </w:tc>
        <w:tc>
          <w:tcPr>
            <w:tcW w:w="6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参保人员参保信息查询打印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452036027003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参保人员个人账户一次性支取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9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三、基本医疗保险关系转移接续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45203602800Y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452036028001</w:t>
            </w:r>
          </w:p>
        </w:tc>
        <w:tc>
          <w:tcPr>
            <w:tcW w:w="6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流动就业人员基本医疗保险关系转出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452036028002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流动就业人员基本医疗保险关系转入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四、基本医疗保险参保人员异地就医备案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45203600500Y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452036005001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异地就医备案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452036005002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转诊转院备案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452036005003</w:t>
            </w:r>
          </w:p>
        </w:tc>
        <w:tc>
          <w:tcPr>
            <w:tcW w:w="6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异地就医备案取消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主项名称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主项基本编码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子项基本编码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五、基本医疗保险参保人员享受门诊慢特病病种待遇资格认定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45203600100Y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452036001003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门诊特殊慢性病病种待遇资格认定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六、基本医疗保险参保人员医疗费用手工（零星）报销</w:t>
            </w:r>
          </w:p>
        </w:tc>
        <w:tc>
          <w:tcPr>
            <w:tcW w:w="25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452036030W0Y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452036030W01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门诊费用报销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452036030W02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住院费用报销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七、生育保险待遇核准支付</w:t>
            </w:r>
          </w:p>
        </w:tc>
        <w:tc>
          <w:tcPr>
            <w:tcW w:w="25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45203602000Y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452036020001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生育医疗费用支付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452036020002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生育津贴支付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八、医疗救助对象待遇核准支付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45203602600Y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452036026001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医疗救助对象手工（零星）报销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主项名称</w:t>
            </w:r>
          </w:p>
        </w:tc>
        <w:tc>
          <w:tcPr>
            <w:tcW w:w="2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主项基本编码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子项基本编码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子项名称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九、医药机构申请定点协议管理</w:t>
            </w:r>
          </w:p>
        </w:tc>
        <w:tc>
          <w:tcPr>
            <w:tcW w:w="25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45203600400Y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452036004001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医疗机构申请定点协议管理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452036004002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零售药店申请定点协议管理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十、定点医药机构费用结算</w:t>
            </w:r>
          </w:p>
        </w:tc>
        <w:tc>
          <w:tcPr>
            <w:tcW w:w="25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45203602500Y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452036025001</w:t>
            </w:r>
          </w:p>
        </w:tc>
        <w:tc>
          <w:tcPr>
            <w:tcW w:w="6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基本医疗保险定点医疗机构费用结算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9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5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452036025002</w:t>
            </w:r>
          </w:p>
        </w:tc>
        <w:tc>
          <w:tcPr>
            <w:tcW w:w="6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仿宋_GB2312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 w:val="32"/>
                <w:szCs w:val="32"/>
              </w:rPr>
              <w:t>基本医疗保险定点零售要点费用结算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24070"/>
    <w:rsid w:val="5DE240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2020-09-11T04:48:00Z</dcterms:created>
  <dc:creator>ฟ้า</dc:creator>
  <cp:lastModifiedBy>ฟ้า</cp:lastModifiedBy>
  <dcterms:modified xsi:type="dcterms:W3CDTF">2020-09-11T04:49:20Z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