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6"/>
        <w:spacing w:line="440" w:lineRule="exact"/>
        <w:rPr>
          <w:rFonts w:ascii="黑体" w:hAnsi="黑体" w:eastAsia="黑体"/>
          <w:sz w:val="32"/>
          <w:szCs w:val="32"/>
        </w:rPr>
      </w:pPr>
    </w:p>
    <w:p>
      <w:pPr>
        <w:pStyle w:val="6"/>
        <w:spacing w:line="480" w:lineRule="exact"/>
        <w:jc w:val="center"/>
        <w:rPr>
          <w:rFonts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省际联盟带量采购中选企业及品种表</w:t>
      </w:r>
    </w:p>
    <w:bookmarkEnd w:id="0"/>
    <w:p>
      <w:pPr>
        <w:pStyle w:val="6"/>
        <w:spacing w:line="440" w:lineRule="exact"/>
        <w:rPr>
          <w:rFonts w:ascii="仿宋_GB2312" w:hAnsi="仿宋_GB2312" w:eastAsia="仿宋_GB2312"/>
          <w:sz w:val="32"/>
          <w:szCs w:val="32"/>
        </w:rPr>
      </w:pPr>
    </w:p>
    <w:tbl>
      <w:tblPr>
        <w:tblStyle w:val="5"/>
        <w:tblW w:w="1558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099"/>
        <w:gridCol w:w="1409"/>
        <w:gridCol w:w="2522"/>
        <w:gridCol w:w="1270"/>
        <w:gridCol w:w="2654"/>
        <w:gridCol w:w="1230"/>
        <w:gridCol w:w="3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lang w:eastAsia="zh-CN" w:bidi="ar-SA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药品通用名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剂型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规格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包装数量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包装方式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计价单位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after="57"/>
              <w:ind w:left="567"/>
              <w:jc w:val="center"/>
              <w:rPr>
                <w:rFonts w:ascii="黑体" w:hAnsi="黑体" w:eastAsia="黑体" w:cs="宋体"/>
                <w:bCs/>
                <w:color w:val="000000"/>
                <w:sz w:val="24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 w:val="24"/>
                <w:lang w:eastAsia="zh-CN" w:bidi="ar-SA"/>
              </w:rPr>
              <w:t>生产企业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1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复方氨基酸注射液(18AA)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250ml：12.5g（总氨基酸）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1瓶/瓶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玻璃瓶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石家庄四药有限公司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按总氨基酸计500ml:25g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1瓶/瓶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钠钙玻璃输液瓶和注射液用卤化丁基橡胶塞装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费森尤斯卡比华瑞制药有限公司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注射用盐酸罂粟碱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30mg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10支/盒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西林瓶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山东北大高科华泰制药有限公司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葛根素注射液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2ml:0.1g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10支/盒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玻璃安瓿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华润双鹤利民药业（济南）有限公司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4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注射用腺苷钴胺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冻干粉针剂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1mg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5支/盒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低硼硅玻璃管制注射剂瓶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哈尔滨三联药业股份有限公司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冻干粉针剂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1.5mg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5支/盒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低硼硅玻璃管制注射剂瓶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哈尔滨三联药业股份有限公司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注射剂（冻干粉）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0.5mg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10支/盒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玻璃管制注射剂瓶装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海南斯达制药有限公司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5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果糖注射液</w:t>
            </w:r>
          </w:p>
        </w:tc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250ml:12.5g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1瓶/瓶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聚丙烯输液瓶装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安徽丰原药业股份有限公司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250ml:25g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1瓶/瓶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聚丙烯输液瓶装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瓶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安徽丰原药业股份有限公司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盐酸法舒地尔注射液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注射剂</w:t>
            </w: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2ml:30mg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6支/盒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低硼硅玻璃安瓿包装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ascii="宋体" w:hAnsi="宋体" w:cs="宋体"/>
                <w:color w:val="000000"/>
                <w:sz w:val="22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 w:bidi="ar-SA"/>
              </w:rPr>
              <w:t>盒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ascii="宋体" w:hAnsi="宋体" w:cs="宋体"/>
                <w:color w:val="000000"/>
                <w:szCs w:val="20"/>
                <w:lang w:eastAsia="zh-CN" w:bidi="ar-SA"/>
              </w:rPr>
            </w:pPr>
            <w:r>
              <w:rPr>
                <w:rFonts w:hint="eastAsia" w:ascii="宋体" w:hAnsi="宋体" w:cs="宋体"/>
                <w:color w:val="000000"/>
                <w:szCs w:val="20"/>
                <w:lang w:eastAsia="zh-CN" w:bidi="ar-SA"/>
              </w:rPr>
              <w:t>远大医药（中国）有限公司</w:t>
            </w:r>
          </w:p>
        </w:tc>
      </w:tr>
    </w:tbl>
    <w:p/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231D8"/>
    <w:rsid w:val="24171F74"/>
    <w:rsid w:val="523231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</w:pPr>
    <w:rPr>
      <w:rFonts w:ascii="Times New Roman" w:hAnsi="Times New Roman" w:eastAsia="宋体" w:cs="Times New Roman"/>
      <w:sz w:val="21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</w:pPr>
    <w:rPr>
      <w:rFonts w:ascii="Times New Roman" w:hAnsi="Times New Roman" w:eastAsia="宋体" w:cs="Times New Roman"/>
      <w:sz w:val="21"/>
      <w:szCs w:val="22"/>
      <w:lang w:val="en-US" w:eastAsia="en-US" w:bidi="en-US"/>
    </w:rPr>
  </w:style>
  <w:style w:type="character" w:styleId="4">
    <w:name w:val="page number"/>
    <w:basedOn w:val="3"/>
    <w:uiPriority w:val="0"/>
  </w:style>
  <w:style w:type="paragraph" w:customStyle="1" w:styleId="6">
    <w:name w:val="正文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2021-06-29T08:34:00Z</dcterms:created>
  <dc:creator>dengd</dc:creator>
  <cp:lastModifiedBy>dengd</cp:lastModifiedBy>
  <dcterms:modified xsi:type="dcterms:W3CDTF">2021-06-29T08:34:46Z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