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bidi w:val="0"/>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440" w:firstLineChars="100"/>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广西医疗保障政策“回头看”项目</w:t>
      </w:r>
      <w:r>
        <w:rPr>
          <w:rFonts w:hint="eastAsia" w:ascii="方正小标宋简体" w:hAnsi="方正小标宋简体" w:eastAsia="方正小标宋简体" w:cs="方正小标宋简体"/>
          <w:sz w:val="44"/>
          <w:szCs w:val="44"/>
        </w:rPr>
        <w:t>采购需求</w:t>
      </w:r>
    </w:p>
    <w:bookmarkEnd w:id="0"/>
    <w:p>
      <w:pPr>
        <w:keepNext w:val="0"/>
        <w:keepLines w:val="0"/>
        <w:pageBreakBefore w:val="0"/>
        <w:widowControl/>
        <w:kinsoku/>
        <w:wordWrap/>
        <w:overflowPunct/>
        <w:topLinePunct w:val="0"/>
        <w:bidi w:val="0"/>
        <w:spacing w:line="560" w:lineRule="exact"/>
        <w:ind w:firstLine="640" w:firstLineChars="200"/>
        <w:textAlignment w:val="auto"/>
        <w:rPr>
          <w:rFonts w:hint="eastAsia" w:ascii="黑体" w:hAnsi="黑体" w:eastAsia="黑体" w:cs="仿宋_GB2312"/>
          <w:sz w:val="32"/>
          <w:szCs w:val="32"/>
        </w:rPr>
      </w:pPr>
    </w:p>
    <w:p>
      <w:pPr>
        <w:keepNext w:val="0"/>
        <w:keepLines w:val="0"/>
        <w:pageBreakBefore w:val="0"/>
        <w:widowControl/>
        <w:kinsoku/>
        <w:wordWrap/>
        <w:overflowPunct/>
        <w:topLinePunct w:val="0"/>
        <w:bidi w:val="0"/>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w:t>
      </w:r>
      <w:r>
        <w:rPr>
          <w:rFonts w:hint="eastAsia" w:ascii="黑体" w:hAnsi="黑体" w:eastAsia="黑体" w:cs="仿宋_GB2312"/>
          <w:sz w:val="32"/>
          <w:szCs w:val="32"/>
          <w:lang w:eastAsia="zh-CN"/>
        </w:rPr>
        <w:t>项目名称</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广西壮族自治区医疗保障政策“回头看”专项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二、预算资金</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180000元整（上限控制价）。项目承担机构报价不得超出项目预算，否则按无效报价文件处理。</w:t>
      </w:r>
    </w:p>
    <w:p>
      <w:pPr>
        <w:keepNext w:val="0"/>
        <w:keepLines w:val="0"/>
        <w:pageBreakBefore w:val="0"/>
        <w:widowControl/>
        <w:kinsoku/>
        <w:wordWrap/>
        <w:overflowPunct/>
        <w:topLinePunct w:val="0"/>
        <w:bidi w:val="0"/>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仿宋_GB2312"/>
          <w:sz w:val="32"/>
          <w:szCs w:val="32"/>
          <w:lang w:eastAsia="zh-CN"/>
        </w:rPr>
        <w:t>项目承担机构</w:t>
      </w:r>
      <w:r>
        <w:rPr>
          <w:rFonts w:hint="eastAsia" w:ascii="黑体" w:hAnsi="黑体" w:eastAsia="黑体" w:cs="仿宋_GB2312"/>
          <w:sz w:val="32"/>
          <w:szCs w:val="32"/>
        </w:rPr>
        <w:t>资质要求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项目承担机构必须具有独立完成购买服务项目所具备的人才条件和物质条件，原则上应为具有独立法人资格的高等院校、科研机构和社会团体等机构。</w:t>
      </w:r>
    </w:p>
    <w:p>
      <w:pPr>
        <w:pStyle w:val="4"/>
        <w:keepNext w:val="0"/>
        <w:keepLines w:val="0"/>
        <w:pageBreakBefore w:val="0"/>
        <w:kinsoku/>
        <w:wordWrap/>
        <w:overflowPunct/>
        <w:topLinePunct w:val="0"/>
        <w:bidi w:val="0"/>
        <w:spacing w:line="560" w:lineRule="exact"/>
        <w:ind w:left="0"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kern w:val="2"/>
          <w:sz w:val="32"/>
          <w:szCs w:val="32"/>
          <w:lang w:val="en-US" w:eastAsia="zh-CN" w:bidi="ar-SA"/>
        </w:rPr>
        <w:t>在医疗保障领域从事过政策评估、课题研究等工作</w:t>
      </w:r>
      <w:r>
        <w:rPr>
          <w:rFonts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机构</w:t>
      </w:r>
      <w:r>
        <w:rPr>
          <w:rFonts w:ascii="仿宋_GB2312" w:hAnsi="仿宋_GB2312" w:eastAsia="仿宋_GB2312" w:cs="仿宋_GB2312"/>
          <w:sz w:val="32"/>
          <w:szCs w:val="32"/>
        </w:rPr>
        <w:t>优先。</w:t>
      </w:r>
    </w:p>
    <w:p>
      <w:pPr>
        <w:pStyle w:val="4"/>
        <w:keepNext w:val="0"/>
        <w:keepLines w:val="0"/>
        <w:pageBreakBefore w:val="0"/>
        <w:kinsoku/>
        <w:wordWrap/>
        <w:overflowPunct/>
        <w:topLinePunct w:val="0"/>
        <w:bidi w:val="0"/>
        <w:spacing w:line="560" w:lineRule="exact"/>
        <w:ind w:left="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3.本项目不接受联合体报价。</w:t>
      </w:r>
    </w:p>
    <w:p>
      <w:pPr>
        <w:keepNext w:val="0"/>
        <w:keepLines w:val="0"/>
        <w:pageBreakBefore w:val="0"/>
        <w:widowControl/>
        <w:kinsoku/>
        <w:wordWrap/>
        <w:overflowPunct/>
        <w:topLinePunct w:val="0"/>
        <w:bidi w:val="0"/>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四、工作要求</w:t>
      </w:r>
    </w:p>
    <w:p>
      <w:pPr>
        <w:keepNext w:val="0"/>
        <w:keepLines w:val="0"/>
        <w:pageBreakBefore w:val="0"/>
        <w:widowControl/>
        <w:numPr>
          <w:ilvl w:val="0"/>
          <w:numId w:val="0"/>
        </w:numPr>
        <w:kinsoku/>
        <w:wordWrap/>
        <w:overflowPunct/>
        <w:topLinePunct w:val="0"/>
        <w:bidi w:val="0"/>
        <w:spacing w:line="560" w:lineRule="exact"/>
        <w:ind w:firstLine="640" w:firstLineChars="200"/>
        <w:textAlignment w:val="auto"/>
        <w:rPr>
          <w:rFonts w:hint="eastAsia" w:ascii="仿宋_GB2312" w:hAnsi="仿宋" w:eastAsia="仿宋_GB2312" w:cs="仿宋"/>
          <w:b w:val="0"/>
          <w:bCs w:val="0"/>
          <w:color w:val="auto"/>
          <w:sz w:val="32"/>
          <w:szCs w:val="32"/>
          <w:lang w:eastAsia="zh-CN"/>
        </w:rPr>
      </w:pPr>
      <w:r>
        <w:rPr>
          <w:rFonts w:hint="eastAsia" w:ascii="仿宋_GB2312" w:hAnsi="仿宋_GB2312" w:eastAsia="仿宋_GB2312" w:cs="仿宋_GB2312"/>
          <w:kern w:val="2"/>
          <w:sz w:val="32"/>
          <w:szCs w:val="32"/>
          <w:highlight w:val="none"/>
          <w:lang w:val="en-US" w:eastAsia="zh-CN" w:bidi="ar-SA"/>
        </w:rPr>
        <w:t>项目设一个综合工作小组，</w:t>
      </w:r>
      <w:r>
        <w:rPr>
          <w:rFonts w:hint="eastAsia" w:ascii="仿宋_GB2312" w:hAnsi="仿宋_GB2312" w:eastAsia="仿宋_GB2312" w:cs="仿宋_GB2312"/>
          <w:kern w:val="2"/>
          <w:sz w:val="32"/>
          <w:szCs w:val="32"/>
          <w:lang w:val="en-US" w:eastAsia="zh-CN" w:bidi="ar-SA"/>
        </w:rPr>
        <w:t>因部分文件及数据不宜向外传输，机构相关人员需在自治区医保局开展调阅、梳理和评估政策工作。</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、项目开展方式</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采取数据分析、调研座谈等方式对我区建立医保制度以来所有的政策文件进行梳理和评估，并根据工作实际和评估结果，提出调整方向和建议。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实施方案：</w:t>
      </w:r>
      <w:r>
        <w:rPr>
          <w:rFonts w:hint="eastAsia" w:ascii="仿宋_GB2312" w:hAnsi="仿宋_GB2312" w:eastAsia="仿宋_GB2312" w:cs="仿宋_GB2312"/>
          <w:b/>
          <w:bCs/>
          <w:sz w:val="32"/>
          <w:szCs w:val="32"/>
          <w:lang w:val="en-US" w:eastAsia="zh-CN"/>
        </w:rPr>
        <w:t>共分为4个阶段。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第一阶段：</w:t>
      </w:r>
      <w:r>
        <w:rPr>
          <w:rFonts w:hint="eastAsia" w:ascii="仿宋_GB2312" w:hAnsi="仿宋_GB2312" w:eastAsia="仿宋_GB2312" w:cs="仿宋_GB2312"/>
          <w:sz w:val="32"/>
          <w:szCs w:val="32"/>
          <w:lang w:val="en-US" w:eastAsia="zh-CN"/>
        </w:rPr>
        <w:t>对医保政策类、经办类文件进行全面梳理，形成初步的清理意见，制成汇总表。（2024年7月中旬前完成）</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第二阶段：</w:t>
      </w:r>
      <w:r>
        <w:rPr>
          <w:rFonts w:hint="eastAsia" w:ascii="仿宋_GB2312" w:hAnsi="仿宋_GB2312" w:eastAsia="仿宋_GB2312" w:cs="仿宋_GB2312"/>
          <w:sz w:val="32"/>
          <w:szCs w:val="32"/>
          <w:lang w:val="en-US" w:eastAsia="zh-CN"/>
        </w:rPr>
        <w:t>一是对仍旧保留的政策按所属内容进行分类，如居民医保、大病保险、生育险等；二是对保留下来的政策文件，进行逐条分析，分为“仍然适用”或“已不适用”；对于重要的政策（甲方选定），要开展实地调研，了解政策落地情况、收集定点医级机构、零售药店和群众意见，并做好记录和分析。（2024年8月底前完成）</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第三阶段：</w:t>
      </w:r>
      <w:r>
        <w:rPr>
          <w:rFonts w:hint="eastAsia" w:ascii="仿宋_GB2312" w:hAnsi="仿宋_GB2312" w:eastAsia="仿宋_GB2312" w:cs="仿宋_GB2312"/>
          <w:sz w:val="32"/>
          <w:szCs w:val="32"/>
          <w:lang w:val="en-US" w:eastAsia="zh-CN"/>
        </w:rPr>
        <w:t>一是运用调研成果、结合数据等资料对部分重点政策按类别进行总的政策评价，主要对这一类别的政策实施效果进行评价，包括总体评价、实施现状、存在问题、对策建议等；所需评价政策类别待第二阶段工作完成后，与我局确认后开展，不少于6类。二是根据第二和第三阶段的政策分析，提出调整方向及建议。（2024年10月底前完成）</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第四阶段</w:t>
      </w:r>
      <w:r>
        <w:rPr>
          <w:rFonts w:hint="eastAsia" w:ascii="仿宋_GB2312" w:hAnsi="仿宋_GB2312" w:eastAsia="仿宋_GB2312" w:cs="仿宋_GB2312"/>
          <w:sz w:val="32"/>
          <w:szCs w:val="32"/>
          <w:lang w:val="en-US" w:eastAsia="zh-CN"/>
        </w:rPr>
        <w:t>：待局内大部分政策调整完毕后，开始对新的政策文件按“工具书”的方式进行编制，形成PDF或WORD版成果。（2024年12月底前完成）</w:t>
      </w:r>
    </w:p>
    <w:p>
      <w:pPr>
        <w:keepNext w:val="0"/>
        <w:keepLines w:val="0"/>
        <w:pageBreakBefore w:val="0"/>
        <w:widowControl/>
        <w:pBdr>
          <w:top w:val="none" w:color="000000" w:sz="0" w:space="0"/>
          <w:left w:val="none" w:color="000000" w:sz="0" w:space="0"/>
          <w:bottom w:val="single" w:color="FFFFFF" w:sz="4" w:space="31"/>
          <w:right w:val="none" w:color="000000" w:sz="0" w:space="0"/>
          <w:between w:val="none" w:color="000000" w:sz="0" w:space="0"/>
        </w:pBdr>
        <w:shd w:val="clear" w:color="auto" w:fill="FFFFFF"/>
        <w:tabs>
          <w:tab w:val="center" w:pos="4153"/>
          <w:tab w:val="right" w:pos="8306"/>
        </w:tabs>
        <w:kinsoku/>
        <w:wordWrap/>
        <w:overflowPunct/>
        <w:topLinePunct w:val="0"/>
        <w:bidi w:val="0"/>
        <w:spacing w:line="560" w:lineRule="exact"/>
        <w:ind w:firstLine="640" w:firstLineChars="200"/>
        <w:textAlignment w:val="auto"/>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lang w:eastAsia="zh-CN"/>
        </w:rPr>
        <w:t>六、</w:t>
      </w:r>
      <w:r>
        <w:rPr>
          <w:rFonts w:hint="eastAsia" w:ascii="黑体" w:hAnsi="黑体" w:eastAsia="黑体" w:cs="仿宋_GB2312"/>
          <w:color w:val="000000"/>
          <w:sz w:val="32"/>
          <w:szCs w:val="32"/>
          <w:shd w:val="clear" w:color="auto" w:fill="FFFFFF"/>
        </w:rPr>
        <w:t>项目开展时间</w:t>
      </w:r>
    </w:p>
    <w:p>
      <w:pPr>
        <w:keepNext w:val="0"/>
        <w:keepLines w:val="0"/>
        <w:pageBreakBefore w:val="0"/>
        <w:widowControl/>
        <w:pBdr>
          <w:top w:val="none" w:color="000000" w:sz="0" w:space="0"/>
          <w:left w:val="none" w:color="000000" w:sz="0" w:space="0"/>
          <w:bottom w:val="single" w:color="FFFFFF" w:sz="4" w:space="31"/>
          <w:right w:val="none" w:color="000000" w:sz="0" w:space="0"/>
          <w:between w:val="none" w:color="000000" w:sz="0" w:space="0"/>
        </w:pBdr>
        <w:shd w:val="clear" w:color="auto" w:fill="FFFFFF"/>
        <w:tabs>
          <w:tab w:val="center" w:pos="4153"/>
          <w:tab w:val="right" w:pos="8306"/>
        </w:tabs>
        <w:kinsoku/>
        <w:wordWrap/>
        <w:overflowPunct/>
        <w:topLinePunct w:val="0"/>
        <w:bidi w:val="0"/>
        <w:spacing w:line="560" w:lineRule="exact"/>
        <w:ind w:firstLine="640" w:firstLineChars="200"/>
        <w:textAlignment w:val="auto"/>
        <w:rPr>
          <w:rFonts w:hint="eastAsia" w:ascii="仿宋_GB2312" w:hAnsi="黑体" w:eastAsia="仿宋_GB2312" w:cs="仿宋_GB2312"/>
          <w:color w:val="000000"/>
          <w:sz w:val="32"/>
          <w:szCs w:val="32"/>
          <w:shd w:val="clear" w:color="auto" w:fill="FFFFFF"/>
        </w:rPr>
      </w:pPr>
      <w:r>
        <w:rPr>
          <w:rFonts w:hint="eastAsia" w:ascii="仿宋_GB2312" w:hAnsi="黑体" w:eastAsia="仿宋_GB2312" w:cs="仿宋_GB2312"/>
          <w:color w:val="000000"/>
          <w:sz w:val="32"/>
          <w:szCs w:val="32"/>
          <w:shd w:val="clear" w:color="auto" w:fill="FFFFFF"/>
        </w:rPr>
        <w:t>2024年6月</w:t>
      </w:r>
      <w:r>
        <w:rPr>
          <w:rFonts w:hint="eastAsia" w:ascii="仿宋_GB2312" w:hAnsi="黑体" w:eastAsia="仿宋_GB2312" w:cs="仿宋_GB2312"/>
          <w:color w:val="000000"/>
          <w:sz w:val="32"/>
          <w:szCs w:val="32"/>
          <w:shd w:val="clear" w:color="auto" w:fill="FFFFFF"/>
          <w:lang w:eastAsia="zh-CN"/>
        </w:rPr>
        <w:t>下</w:t>
      </w:r>
      <w:r>
        <w:rPr>
          <w:rFonts w:hint="eastAsia" w:ascii="仿宋_GB2312" w:hAnsi="黑体" w:eastAsia="仿宋_GB2312" w:cs="仿宋_GB2312"/>
          <w:color w:val="000000"/>
          <w:sz w:val="32"/>
          <w:szCs w:val="32"/>
          <w:shd w:val="clear" w:color="auto" w:fill="FFFFFF"/>
        </w:rPr>
        <w:t>旬至12月底。</w:t>
      </w:r>
    </w:p>
    <w:p/>
    <w:sectPr>
      <w:pgSz w:w="11906" w:h="16838"/>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243073-A151-4038-A63C-BC4FECDE4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EDF296-16DF-48D6-8041-A8BC2A0FDCEE}"/>
  </w:font>
  <w:font w:name="方正小标宋简体">
    <w:panose1 w:val="02000000000000000000"/>
    <w:charset w:val="86"/>
    <w:family w:val="auto"/>
    <w:pitch w:val="default"/>
    <w:sig w:usb0="00000001" w:usb1="08000000" w:usb2="00000000" w:usb3="00000000" w:csb0="00040000" w:csb1="00000000"/>
    <w:embedRegular r:id="rId3" w:fontKey="{C1CEE4DA-4594-438B-8FE5-15B68CB27C8D}"/>
  </w:font>
  <w:font w:name="仿宋_GB2312">
    <w:altName w:val="仿宋"/>
    <w:panose1 w:val="02010609030101010101"/>
    <w:charset w:val="86"/>
    <w:family w:val="modern"/>
    <w:pitch w:val="default"/>
    <w:sig w:usb0="00000000" w:usb1="00000000" w:usb2="00000000" w:usb3="00000000" w:csb0="00040000" w:csb1="00000000"/>
    <w:embedRegular r:id="rId4" w:fontKey="{6E62C76D-177C-4225-A1A9-EB1AFD4EFFF2}"/>
  </w:font>
  <w:font w:name="仿宋">
    <w:panose1 w:val="02010609060101010101"/>
    <w:charset w:val="86"/>
    <w:family w:val="modern"/>
    <w:pitch w:val="default"/>
    <w:sig w:usb0="800002BF" w:usb1="38CF7CFA" w:usb2="00000016" w:usb3="00000000" w:csb0="00040001" w:csb1="00000000"/>
    <w:embedRegular r:id="rId5" w:fontKey="{E2C660F8-E5FB-487B-A2EF-4A22CEBFE2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231C052F"/>
    <w:rsid w:val="231C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Plain Text"/>
    <w:basedOn w:val="1"/>
    <w:qFormat/>
    <w:uiPriority w:val="0"/>
    <w:pPr>
      <w:widowControl w:val="0"/>
      <w:spacing w:after="0"/>
      <w:jc w:val="both"/>
    </w:pPr>
    <w:rPr>
      <w:rFonts w:ascii="宋体" w:hAnsi="Courier New" w:eastAsia="宋体" w:cs="Times New Roman"/>
      <w:kern w:val="2"/>
      <w:sz w:val="21"/>
      <w:szCs w:val="21"/>
      <w:lang w:val="en-US" w:eastAsia="zh-CN" w:bidi="ar-SA"/>
    </w:rPr>
  </w:style>
  <w:style w:type="paragraph" w:styleId="4">
    <w:name w:val="Body Text First Indent"/>
    <w:basedOn w:val="2"/>
    <w:unhideWhenUsed/>
    <w:qFormat/>
    <w:uiPriority w:val="99"/>
    <w:pPr>
      <w:spacing w:line="600" w:lineRule="exact"/>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2024-06-21T01:29:00Z</dcterms:created>
  <dc:creator>纯粹几何</dc:creator>
  <cp:lastModifiedBy>纯粹几何</cp:lastModifiedBy>
  <dcterms:modified xsi:type="dcterms:W3CDTF">2024-06-21T01:30:47Z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356C2745CD0F4C248E3AE234BBC04795_11</vt:lpwstr>
  </property>
</Properties>
</file>