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78978">
      <w:pPr>
        <w:ind w:firstLine="3200" w:firstLineChars="1000"/>
        <w:jc w:val="right"/>
        <w:rPr>
          <w:rFonts w:hint="default" w:eastAsia="宋体"/>
          <w:color w:val="auto"/>
          <w:sz w:val="32"/>
          <w:szCs w:val="32"/>
          <w:lang w:val="en-US" w:eastAsia="zh-CN"/>
        </w:rPr>
      </w:pPr>
      <w:r>
        <w:rPr>
          <w:rFonts w:hint="eastAsia" w:ascii="仿宋_GB2312" w:hAnsi="宋体" w:cs="宋体"/>
          <w:color w:val="auto"/>
          <w:kern w:val="0"/>
          <w:sz w:val="32"/>
          <w:szCs w:val="32"/>
          <w:lang w:val="en-US" w:eastAsia="zh-CN"/>
        </w:rPr>
        <w:t>XXXXXXXXXXXX</w:t>
      </w:r>
    </w:p>
    <w:p w14:paraId="71CD28DB"/>
    <w:p w14:paraId="5C81D345"/>
    <w:p w14:paraId="09542EF3"/>
    <w:p w14:paraId="0D11A1CC"/>
    <w:p w14:paraId="6E795D7D"/>
    <w:p w14:paraId="73B94116"/>
    <w:p w14:paraId="5BC671A5"/>
    <w:p w14:paraId="613E7313"/>
    <w:p w14:paraId="3B8D6704"/>
    <w:p w14:paraId="3D1C387A">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门诊特殊药品定点医疗机构变更、扩诊申请服务指南</w:t>
      </w:r>
    </w:p>
    <w:p w14:paraId="57FC9A02">
      <w:pPr>
        <w:jc w:val="center"/>
        <w:rPr>
          <w:rFonts w:hint="eastAsia" w:ascii="方正小标宋简体" w:hAnsi="方正小标宋简体" w:eastAsia="方正小标宋简体" w:cs="方正小标宋简体"/>
          <w:sz w:val="44"/>
          <w:szCs w:val="44"/>
        </w:rPr>
      </w:pPr>
    </w:p>
    <w:p w14:paraId="62BF5F75">
      <w:pPr>
        <w:jc w:val="center"/>
        <w:rPr>
          <w:rFonts w:hint="eastAsia" w:ascii="方正小标宋简体" w:hAnsi="方正小标宋简体" w:eastAsia="方正小标宋简体" w:cs="方正小标宋简体"/>
          <w:sz w:val="44"/>
          <w:szCs w:val="44"/>
        </w:rPr>
      </w:pPr>
    </w:p>
    <w:p w14:paraId="07F39F17">
      <w:pPr>
        <w:jc w:val="center"/>
        <w:rPr>
          <w:rFonts w:hint="eastAsia" w:ascii="方正小标宋简体" w:hAnsi="方正小标宋简体" w:eastAsia="方正小标宋简体" w:cs="方正小标宋简体"/>
          <w:sz w:val="44"/>
          <w:szCs w:val="44"/>
        </w:rPr>
      </w:pPr>
    </w:p>
    <w:p w14:paraId="1981F4F2">
      <w:pPr>
        <w:jc w:val="center"/>
        <w:rPr>
          <w:rFonts w:hint="eastAsia" w:ascii="方正小标宋简体" w:hAnsi="方正小标宋简体" w:eastAsia="方正小标宋简体" w:cs="方正小标宋简体"/>
          <w:sz w:val="44"/>
          <w:szCs w:val="44"/>
        </w:rPr>
      </w:pPr>
    </w:p>
    <w:p w14:paraId="421BD873">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sz w:val="32"/>
          <w:szCs w:val="32"/>
        </w:rPr>
      </w:pPr>
    </w:p>
    <w:p w14:paraId="1848B1F0">
      <w:pPr>
        <w:spacing w:after="312" w:afterLines="100" w:line="480" w:lineRule="auto"/>
        <w:jc w:val="center"/>
        <w:rPr>
          <w:rFonts w:hint="eastAsia" w:ascii="仿宋_GB2312" w:hAnsi="仿宋_GB2312" w:eastAsia="仿宋_GB2312" w:cs="仿宋_GB2312"/>
          <w:sz w:val="28"/>
          <w:szCs w:val="28"/>
        </w:rPr>
      </w:pPr>
    </w:p>
    <w:p w14:paraId="56FC895C">
      <w:pPr>
        <w:rPr>
          <w:rFonts w:hint="eastAsia"/>
        </w:rPr>
      </w:pPr>
    </w:p>
    <w:p w14:paraId="6AE7E759">
      <w:pPr>
        <w:pStyle w:val="6"/>
        <w:keepNext w:val="0"/>
        <w:keepLines w:val="0"/>
        <w:pageBreakBefore w:val="0"/>
        <w:widowControl w:val="0"/>
        <w:kinsoku/>
        <w:wordWrap/>
        <w:overflowPunct/>
        <w:topLinePunct w:val="0"/>
        <w:autoSpaceDE/>
        <w:autoSpaceDN/>
        <w:bidi w:val="0"/>
        <w:adjustRightInd/>
        <w:snapToGrid/>
        <w:spacing w:before="0"/>
        <w:textAlignment w:val="auto"/>
        <w:rPr>
          <w:rFonts w:hint="eastAsia" w:ascii="仿宋_GB2312" w:hAnsi="仿宋_GB2312" w:eastAsia="仿宋_GB2312" w:cs="仿宋_GB2312"/>
          <w:sz w:val="28"/>
          <w:szCs w:val="28"/>
        </w:rPr>
      </w:pPr>
    </w:p>
    <w:p w14:paraId="7EA4B473">
      <w:pPr>
        <w:rPr>
          <w:rFonts w:hint="eastAsia"/>
        </w:rPr>
      </w:pPr>
    </w:p>
    <w:p w14:paraId="440E9D4D">
      <w:pPr>
        <w:spacing w:after="312" w:afterLines="100" w:line="480" w:lineRule="auto"/>
        <w:jc w:val="center"/>
        <w:rPr>
          <w:rFonts w:hint="eastAsia" w:ascii="黑体" w:hAnsi="黑体" w:eastAsia="黑体" w:cs="黑体"/>
          <w:sz w:val="32"/>
          <w:szCs w:val="32"/>
        </w:rPr>
      </w:pPr>
      <w:r>
        <w:rPr>
          <w:rFonts w:hint="eastAsia" w:ascii="黑体" w:hAnsi="黑体" w:eastAsia="黑体" w:cs="黑体"/>
          <w:sz w:val="32"/>
          <w:szCs w:val="32"/>
          <w:u w:val="single"/>
        </w:rPr>
        <w:t>XXXX年X月X日发布                   XXXX年X月X日实施</w:t>
      </w:r>
    </w:p>
    <w:p w14:paraId="7E6293DD">
      <w:pPr>
        <w:spacing w:after="312" w:afterLines="100" w:line="480" w:lineRule="auto"/>
        <w:jc w:val="center"/>
        <w:rPr>
          <w:rFonts w:hint="eastAsia" w:ascii="黑体" w:hAnsi="黑体" w:eastAsia="黑体" w:cs="黑体"/>
          <w:sz w:val="32"/>
          <w:szCs w:val="32"/>
        </w:rPr>
      </w:pPr>
      <w:r>
        <w:rPr>
          <w:rFonts w:hint="eastAsia" w:ascii="黑体" w:hAnsi="黑体" w:eastAsia="黑体" w:cs="黑体"/>
          <w:sz w:val="32"/>
          <w:szCs w:val="32"/>
        </w:rPr>
        <w:t>XXXX（发布单位全称）  发  布</w:t>
      </w:r>
    </w:p>
    <w:p w14:paraId="50C60457">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事项编码</w:t>
      </w:r>
    </w:p>
    <w:p w14:paraId="40F26A5C">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hint="default" w:ascii="黑体" w:hAnsi="黑体" w:eastAsia="宋体" w:cs="黑体"/>
          <w:color w:val="auto"/>
          <w:sz w:val="32"/>
          <w:szCs w:val="32"/>
          <w:lang w:val="en-US" w:eastAsia="zh-CN"/>
        </w:rPr>
      </w:pPr>
      <w:r>
        <w:rPr>
          <w:rFonts w:hint="eastAsia" w:ascii="仿宋_GB2312" w:hAnsi="宋体" w:cs="宋体"/>
          <w:color w:val="auto"/>
          <w:kern w:val="0"/>
          <w:sz w:val="32"/>
          <w:szCs w:val="32"/>
          <w:lang w:val="en-US" w:eastAsia="zh-CN"/>
        </w:rPr>
        <w:t>452036001001</w:t>
      </w:r>
    </w:p>
    <w:p w14:paraId="4305E26A">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适用范围</w:t>
      </w:r>
    </w:p>
    <w:p w14:paraId="459FEBC4">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符合特殊药品使用限制；</w:t>
      </w:r>
    </w:p>
    <w:p w14:paraId="5A092332">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2.已享受</w:t>
      </w:r>
      <w:r>
        <w:rPr>
          <w:rFonts w:hint="eastAsia" w:ascii="仿宋_GB2312" w:hAnsi="仿宋_GB2312" w:eastAsia="仿宋_GB2312" w:cs="仿宋_GB2312"/>
          <w:sz w:val="32"/>
          <w:szCs w:val="32"/>
        </w:rPr>
        <w:t>单列门诊统筹待遇</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rPr>
        <w:t>门诊特殊慢性病待遇</w:t>
      </w:r>
      <w:r>
        <w:rPr>
          <w:rFonts w:hint="eastAsia" w:ascii="仿宋_GB2312" w:hAnsi="仿宋_GB2312" w:eastAsia="仿宋_GB2312" w:cs="仿宋_GB2312"/>
          <w:sz w:val="32"/>
          <w:szCs w:val="32"/>
          <w:lang w:val="en-US" w:eastAsia="zh-CN"/>
        </w:rPr>
        <w:t>的参保人员</w:t>
      </w:r>
      <w:r>
        <w:rPr>
          <w:rFonts w:hint="eastAsia" w:ascii="仿宋_GB2312" w:hAnsi="仿宋_GB2312" w:eastAsia="仿宋_GB2312" w:cs="仿宋_GB2312"/>
          <w:sz w:val="32"/>
          <w:szCs w:val="32"/>
          <w:lang w:eastAsia="zh-CN"/>
        </w:rPr>
        <w:t>。</w:t>
      </w:r>
    </w:p>
    <w:p w14:paraId="7036B2FA">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事项类别</w:t>
      </w:r>
    </w:p>
    <w:p w14:paraId="126FEAB9">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公共服务</w:t>
      </w:r>
    </w:p>
    <w:p w14:paraId="49C6581A">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设立依据</w:t>
      </w:r>
    </w:p>
    <w:p w14:paraId="6FCA4900">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1.《自治区医保局 自治区卫生健康委 自治区药监局关于建立完善国家医保谈判药品“双通道”管理机制的通知（桂医保发〔2021〕42号）；</w:t>
      </w:r>
    </w:p>
    <w:p w14:paraId="28BCBB1E">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2.《广西壮族自治区医疗保障局关于部分特殊医保药品单列门诊统筹支付的通知》(桂医保规〔2022〕1号)；</w:t>
      </w:r>
    </w:p>
    <w:p w14:paraId="64C6F3F1">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3.《广西壮族自治区医疗保障局关于调整单列门诊统筹支付和门诊特殊慢性病药品目录的通知》（桂医保发〔2024〕12号）；</w:t>
      </w:r>
    </w:p>
    <w:p w14:paraId="6C80080E">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4.《广西壮族自治区医疗保障局关于新增单列门诊统筹支付药品目录药品的通知》（桂医保规〔2025〕17号）</w:t>
      </w:r>
    </w:p>
    <w:p w14:paraId="496F240F">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受理机构</w:t>
      </w:r>
    </w:p>
    <w:p w14:paraId="31D6DAB4">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各级医保经办机构或</w:t>
      </w:r>
      <w:r>
        <w:rPr>
          <w:rFonts w:hint="eastAsia" w:ascii="仿宋_GB2312" w:hAnsi="仿宋_GB2312" w:eastAsia="仿宋_GB2312" w:cs="仿宋_GB2312"/>
          <w:color w:val="auto"/>
          <w:sz w:val="32"/>
          <w:szCs w:val="32"/>
          <w:lang w:val="en-US" w:eastAsia="zh-CN"/>
        </w:rPr>
        <w:t>参保地</w:t>
      </w:r>
      <w:r>
        <w:rPr>
          <w:rFonts w:hint="eastAsia" w:ascii="仿宋_GB2312" w:hAnsi="仿宋_GB2312" w:eastAsia="仿宋_GB2312" w:cs="仿宋_GB2312"/>
          <w:color w:val="auto"/>
          <w:sz w:val="32"/>
          <w:szCs w:val="32"/>
        </w:rPr>
        <w:t>定点医疗机构</w:t>
      </w:r>
    </w:p>
    <w:p w14:paraId="4B6783FF">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 xml:space="preserve">决定机构 </w:t>
      </w:r>
    </w:p>
    <w:p w14:paraId="5F227C45">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各级医保经办机构或</w:t>
      </w:r>
      <w:r>
        <w:rPr>
          <w:rFonts w:hint="eastAsia" w:ascii="仿宋_GB2312" w:hAnsi="仿宋_GB2312" w:eastAsia="仿宋_GB2312" w:cs="仿宋_GB2312"/>
          <w:color w:val="auto"/>
          <w:sz w:val="32"/>
          <w:szCs w:val="32"/>
          <w:lang w:val="en-US" w:eastAsia="zh-CN"/>
        </w:rPr>
        <w:t>参保地</w:t>
      </w:r>
      <w:r>
        <w:rPr>
          <w:rFonts w:hint="eastAsia" w:ascii="仿宋_GB2312" w:hAnsi="仿宋_GB2312" w:eastAsia="仿宋_GB2312" w:cs="仿宋_GB2312"/>
          <w:color w:val="auto"/>
          <w:sz w:val="32"/>
          <w:szCs w:val="32"/>
        </w:rPr>
        <w:t>定点医疗机构</w:t>
      </w:r>
    </w:p>
    <w:p w14:paraId="66B5E8A0">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办理条件</w:t>
      </w:r>
    </w:p>
    <w:p w14:paraId="5A6A2956">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准予批准的条件：</w:t>
      </w:r>
      <w:bookmarkStart w:id="0" w:name="_GoBack"/>
      <w:bookmarkEnd w:id="0"/>
    </w:p>
    <w:p w14:paraId="19174BAC">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符合特殊药品使用限制；</w:t>
      </w:r>
    </w:p>
    <w:p w14:paraId="1FB2737C">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2.已享受</w:t>
      </w:r>
      <w:r>
        <w:rPr>
          <w:rFonts w:hint="eastAsia" w:ascii="仿宋_GB2312" w:hAnsi="仿宋_GB2312" w:eastAsia="仿宋_GB2312" w:cs="仿宋_GB2312"/>
          <w:color w:val="auto"/>
          <w:sz w:val="32"/>
          <w:szCs w:val="32"/>
        </w:rPr>
        <w:t>单列门诊统筹待遇</w:t>
      </w:r>
      <w:r>
        <w:rPr>
          <w:rFonts w:hint="eastAsia" w:ascii="仿宋_GB2312" w:hAnsi="仿宋_GB2312" w:eastAsia="仿宋_GB2312" w:cs="仿宋_GB2312"/>
          <w:color w:val="auto"/>
          <w:sz w:val="32"/>
          <w:szCs w:val="32"/>
          <w:lang w:val="en-US" w:eastAsia="zh-CN"/>
        </w:rPr>
        <w:t>或</w:t>
      </w:r>
      <w:r>
        <w:rPr>
          <w:rFonts w:hint="eastAsia" w:ascii="仿宋_GB2312" w:hAnsi="仿宋_GB2312" w:eastAsia="仿宋_GB2312" w:cs="仿宋_GB2312"/>
          <w:color w:val="auto"/>
          <w:sz w:val="32"/>
          <w:szCs w:val="32"/>
        </w:rPr>
        <w:t>门诊特殊慢性病待遇</w:t>
      </w:r>
      <w:r>
        <w:rPr>
          <w:rFonts w:hint="eastAsia" w:ascii="仿宋_GB2312" w:hAnsi="仿宋_GB2312" w:eastAsia="仿宋_GB2312" w:cs="仿宋_GB2312"/>
          <w:color w:val="auto"/>
          <w:sz w:val="32"/>
          <w:szCs w:val="32"/>
          <w:lang w:val="en-US" w:eastAsia="zh-CN"/>
        </w:rPr>
        <w:t>的参保人员</w:t>
      </w:r>
      <w:r>
        <w:rPr>
          <w:rFonts w:hint="eastAsia" w:ascii="仿宋_GB2312" w:hAnsi="仿宋_GB2312" w:eastAsia="仿宋_GB2312" w:cs="仿宋_GB2312"/>
          <w:color w:val="auto"/>
          <w:sz w:val="32"/>
          <w:szCs w:val="32"/>
          <w:lang w:eastAsia="zh-CN"/>
        </w:rPr>
        <w:t>。</w:t>
      </w:r>
    </w:p>
    <w:p w14:paraId="1EBDD48D">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不予批准的情形：</w:t>
      </w:r>
    </w:p>
    <w:p w14:paraId="234A66D7">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以上情况以外的情形。</w:t>
      </w:r>
    </w:p>
    <w:p w14:paraId="46BF210F">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其他需要说明的情形：</w:t>
      </w:r>
    </w:p>
    <w:p w14:paraId="1AACD0D9">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无</w:t>
      </w:r>
    </w:p>
    <w:p w14:paraId="7A0BD917">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申办材料</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6"/>
        <w:gridCol w:w="2559"/>
        <w:gridCol w:w="1784"/>
        <w:gridCol w:w="1004"/>
        <w:gridCol w:w="1539"/>
        <w:gridCol w:w="1539"/>
      </w:tblGrid>
      <w:tr w14:paraId="75DBE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806" w:type="dxa"/>
            <w:vAlign w:val="center"/>
          </w:tcPr>
          <w:p w14:paraId="5A525A69">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黑体" w:hAnsi="黑体" w:eastAsia="黑体" w:cs="黑体"/>
                <w:color w:val="000000"/>
                <w:kern w:val="0"/>
                <w:sz w:val="24"/>
                <w:szCs w:val="24"/>
                <w:lang w:val="en-US" w:eastAsia="zh-CN" w:bidi="ar-SA"/>
              </w:rPr>
            </w:pPr>
            <w:r>
              <w:rPr>
                <w:rFonts w:hint="eastAsia" w:ascii="黑体" w:hAnsi="黑体" w:eastAsia="黑体" w:cs="黑体"/>
                <w:color w:val="000000"/>
                <w:kern w:val="0"/>
                <w:sz w:val="24"/>
              </w:rPr>
              <w:t>序号</w:t>
            </w:r>
          </w:p>
        </w:tc>
        <w:tc>
          <w:tcPr>
            <w:tcW w:w="2559" w:type="dxa"/>
            <w:vAlign w:val="center"/>
          </w:tcPr>
          <w:p w14:paraId="5D490AA6">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黑体" w:hAnsi="黑体" w:eastAsia="黑体" w:cs="黑体"/>
                <w:color w:val="000000"/>
                <w:kern w:val="0"/>
                <w:sz w:val="24"/>
                <w:szCs w:val="24"/>
                <w:lang w:val="en-US" w:eastAsia="zh-CN" w:bidi="ar-SA"/>
              </w:rPr>
            </w:pPr>
            <w:r>
              <w:rPr>
                <w:rFonts w:hint="eastAsia" w:ascii="黑体" w:hAnsi="黑体" w:eastAsia="黑体" w:cs="黑体"/>
                <w:sz w:val="24"/>
              </w:rPr>
              <w:t>提交材料名称</w:t>
            </w:r>
          </w:p>
        </w:tc>
        <w:tc>
          <w:tcPr>
            <w:tcW w:w="1784" w:type="dxa"/>
            <w:vAlign w:val="center"/>
          </w:tcPr>
          <w:p w14:paraId="44BF0BC5">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黑体" w:hAnsi="黑体" w:eastAsia="黑体" w:cs="黑体"/>
                <w:color w:val="000000"/>
                <w:kern w:val="0"/>
                <w:sz w:val="24"/>
                <w:szCs w:val="24"/>
                <w:lang w:val="en-US" w:eastAsia="zh-CN" w:bidi="ar-SA"/>
              </w:rPr>
            </w:pPr>
            <w:r>
              <w:rPr>
                <w:rFonts w:hint="eastAsia" w:ascii="黑体" w:hAnsi="黑体" w:eastAsia="黑体" w:cs="黑体"/>
                <w:sz w:val="24"/>
              </w:rPr>
              <w:t>原件</w:t>
            </w:r>
            <w:r>
              <w:rPr>
                <w:rFonts w:hint="eastAsia" w:ascii="黑体" w:hAnsi="黑体" w:eastAsia="黑体" w:cs="黑体"/>
                <w:color w:val="333333"/>
                <w:sz w:val="24"/>
                <w:shd w:val="clear" w:color="auto" w:fill="FFFFFF"/>
              </w:rPr>
              <w:t>/</w:t>
            </w:r>
            <w:r>
              <w:rPr>
                <w:rFonts w:hint="eastAsia" w:ascii="黑体" w:hAnsi="黑体" w:eastAsia="黑体" w:cs="黑体"/>
                <w:sz w:val="24"/>
              </w:rPr>
              <w:t>复印件</w:t>
            </w:r>
          </w:p>
        </w:tc>
        <w:tc>
          <w:tcPr>
            <w:tcW w:w="1004" w:type="dxa"/>
            <w:vAlign w:val="center"/>
          </w:tcPr>
          <w:p w14:paraId="0E44CF98">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黑体" w:hAnsi="黑体" w:eastAsia="黑体" w:cs="黑体"/>
                <w:color w:val="000000"/>
                <w:kern w:val="0"/>
                <w:sz w:val="24"/>
                <w:szCs w:val="24"/>
                <w:lang w:val="en-US" w:eastAsia="zh-CN" w:bidi="ar-SA"/>
              </w:rPr>
            </w:pPr>
            <w:r>
              <w:rPr>
                <w:rFonts w:hint="eastAsia" w:ascii="黑体" w:hAnsi="黑体" w:eastAsia="黑体" w:cs="黑体"/>
                <w:color w:val="000000"/>
                <w:kern w:val="0"/>
                <w:sz w:val="24"/>
              </w:rPr>
              <w:t>份数</w:t>
            </w:r>
          </w:p>
        </w:tc>
        <w:tc>
          <w:tcPr>
            <w:tcW w:w="1539" w:type="dxa"/>
            <w:vAlign w:val="center"/>
          </w:tcPr>
          <w:p w14:paraId="1C50854A">
            <w:pPr>
              <w:keepNext w:val="0"/>
              <w:keepLines w:val="0"/>
              <w:pageBreakBefore w:val="0"/>
              <w:widowControl w:val="0"/>
              <w:kinsoku/>
              <w:wordWrap/>
              <w:overflowPunct/>
              <w:topLinePunct w:val="0"/>
              <w:bidi w:val="0"/>
              <w:snapToGrid/>
              <w:spacing w:line="560" w:lineRule="exact"/>
              <w:jc w:val="center"/>
              <w:textAlignment w:val="auto"/>
              <w:rPr>
                <w:rFonts w:hint="eastAsia" w:ascii="黑体" w:hAnsi="黑体" w:eastAsia="黑体" w:cs="黑体"/>
                <w:kern w:val="2"/>
                <w:sz w:val="24"/>
                <w:szCs w:val="24"/>
                <w:lang w:val="en-US" w:eastAsia="zh-CN" w:bidi="ar-SA"/>
              </w:rPr>
            </w:pPr>
            <w:r>
              <w:rPr>
                <w:rFonts w:hint="eastAsia" w:ascii="黑体" w:hAnsi="黑体" w:eastAsia="黑体" w:cs="黑体"/>
                <w:sz w:val="24"/>
              </w:rPr>
              <w:t>纸质</w:t>
            </w:r>
            <w:r>
              <w:rPr>
                <w:rFonts w:hint="eastAsia" w:ascii="黑体" w:hAnsi="黑体" w:eastAsia="黑体" w:cs="黑体"/>
                <w:color w:val="333333"/>
                <w:sz w:val="24"/>
                <w:shd w:val="clear" w:color="auto" w:fill="FFFFFF"/>
              </w:rPr>
              <w:t>/</w:t>
            </w:r>
            <w:r>
              <w:rPr>
                <w:rFonts w:hint="eastAsia" w:ascii="黑体" w:hAnsi="黑体" w:eastAsia="黑体" w:cs="黑体"/>
                <w:sz w:val="24"/>
              </w:rPr>
              <w:t>电子版</w:t>
            </w:r>
          </w:p>
        </w:tc>
        <w:tc>
          <w:tcPr>
            <w:tcW w:w="1539" w:type="dxa"/>
            <w:vAlign w:val="center"/>
          </w:tcPr>
          <w:p w14:paraId="2C4844BB">
            <w:pPr>
              <w:keepNext w:val="0"/>
              <w:keepLines w:val="0"/>
              <w:pageBreakBefore w:val="0"/>
              <w:widowControl w:val="0"/>
              <w:kinsoku/>
              <w:wordWrap/>
              <w:overflowPunct/>
              <w:topLinePunct w:val="0"/>
              <w:bidi w:val="0"/>
              <w:snapToGrid/>
              <w:spacing w:line="560" w:lineRule="exact"/>
              <w:jc w:val="center"/>
              <w:textAlignment w:val="auto"/>
              <w:rPr>
                <w:rFonts w:hint="eastAsia" w:ascii="黑体" w:hAnsi="黑体" w:eastAsia="黑体" w:cs="黑体"/>
                <w:kern w:val="2"/>
                <w:sz w:val="24"/>
                <w:szCs w:val="24"/>
                <w:lang w:val="en-US" w:eastAsia="zh-CN" w:bidi="ar-SA"/>
              </w:rPr>
            </w:pPr>
            <w:r>
              <w:rPr>
                <w:rFonts w:hint="eastAsia" w:ascii="黑体" w:hAnsi="黑体" w:eastAsia="黑体" w:cs="黑体"/>
                <w:sz w:val="24"/>
              </w:rPr>
              <w:t>特定要求</w:t>
            </w:r>
          </w:p>
        </w:tc>
      </w:tr>
      <w:tr w14:paraId="0BAD8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806" w:type="dxa"/>
            <w:vAlign w:val="center"/>
          </w:tcPr>
          <w:p w14:paraId="5679C46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1</w:t>
            </w:r>
          </w:p>
        </w:tc>
        <w:tc>
          <w:tcPr>
            <w:tcW w:w="2559" w:type="dxa"/>
            <w:vAlign w:val="center"/>
          </w:tcPr>
          <w:p w14:paraId="045EE3FF">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医保电子凭证或有效身份证件或社保卡（委托他人办理的，还需提供代办人身份证）</w:t>
            </w:r>
          </w:p>
        </w:tc>
        <w:tc>
          <w:tcPr>
            <w:tcW w:w="1784" w:type="dxa"/>
            <w:vAlign w:val="center"/>
          </w:tcPr>
          <w:p w14:paraId="0689B46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原件或复印件</w:t>
            </w:r>
          </w:p>
        </w:tc>
        <w:tc>
          <w:tcPr>
            <w:tcW w:w="1004" w:type="dxa"/>
            <w:vAlign w:val="center"/>
          </w:tcPr>
          <w:p w14:paraId="61B9D55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1</w:t>
            </w:r>
          </w:p>
        </w:tc>
        <w:tc>
          <w:tcPr>
            <w:tcW w:w="1539" w:type="dxa"/>
            <w:vAlign w:val="center"/>
          </w:tcPr>
          <w:p w14:paraId="680D430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纸质</w:t>
            </w:r>
          </w:p>
        </w:tc>
        <w:tc>
          <w:tcPr>
            <w:tcW w:w="1539" w:type="dxa"/>
            <w:vAlign w:val="center"/>
          </w:tcPr>
          <w:p w14:paraId="15EC195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宋体" w:hAnsi="宋体" w:eastAsia="宋体" w:cs="宋体"/>
                <w:color w:val="auto"/>
                <w:sz w:val="24"/>
                <w:szCs w:val="24"/>
              </w:rPr>
              <w:t>医保经办窗口提供，其余办理渠道免提供</w:t>
            </w:r>
          </w:p>
        </w:tc>
      </w:tr>
      <w:tr w14:paraId="041B6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6" w:type="dxa"/>
            <w:vAlign w:val="center"/>
          </w:tcPr>
          <w:p w14:paraId="60F1185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2</w:t>
            </w:r>
          </w:p>
        </w:tc>
        <w:tc>
          <w:tcPr>
            <w:tcW w:w="2559" w:type="dxa"/>
            <w:vAlign w:val="center"/>
          </w:tcPr>
          <w:p w14:paraId="634CF19A">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门诊</w:t>
            </w:r>
            <w:r>
              <w:rPr>
                <w:rFonts w:hint="eastAsia" w:asciiTheme="minorEastAsia" w:hAnsiTheme="minorEastAsia" w:eastAsiaTheme="minorEastAsia" w:cstheme="minorEastAsia"/>
                <w:color w:val="auto"/>
                <w:sz w:val="24"/>
                <w:szCs w:val="24"/>
                <w:lang w:eastAsia="zh-CN"/>
              </w:rPr>
              <w:t>特殊药品</w:t>
            </w:r>
            <w:r>
              <w:rPr>
                <w:rFonts w:hint="eastAsia" w:asciiTheme="minorEastAsia" w:hAnsiTheme="minorEastAsia" w:eastAsiaTheme="minorEastAsia" w:cstheme="minorEastAsia"/>
                <w:color w:val="auto"/>
                <w:sz w:val="24"/>
                <w:szCs w:val="24"/>
              </w:rPr>
              <w:t>定点医疗机构变更、</w:t>
            </w:r>
            <w:r>
              <w:rPr>
                <w:rFonts w:hint="eastAsia" w:asciiTheme="minorEastAsia" w:hAnsiTheme="minorEastAsia" w:eastAsiaTheme="minorEastAsia" w:cstheme="minorEastAsia"/>
                <w:color w:val="auto"/>
                <w:sz w:val="24"/>
                <w:szCs w:val="24"/>
                <w:lang w:eastAsia="zh-CN"/>
              </w:rPr>
              <w:t>扩</w:t>
            </w:r>
            <w:r>
              <w:rPr>
                <w:rFonts w:hint="eastAsia" w:asciiTheme="minorEastAsia" w:hAnsiTheme="minorEastAsia" w:eastAsiaTheme="minorEastAsia" w:cstheme="minorEastAsia"/>
                <w:color w:val="auto"/>
                <w:sz w:val="24"/>
                <w:szCs w:val="24"/>
                <w:lang w:val="en-US" w:eastAsia="zh-CN"/>
              </w:rPr>
              <w:t>诊</w:t>
            </w:r>
            <w:r>
              <w:rPr>
                <w:rFonts w:hint="eastAsia" w:asciiTheme="minorEastAsia" w:hAnsiTheme="minorEastAsia" w:eastAsiaTheme="minorEastAsia" w:cstheme="minorEastAsia"/>
                <w:color w:val="auto"/>
                <w:sz w:val="24"/>
                <w:szCs w:val="24"/>
              </w:rPr>
              <w:t>申请表</w:t>
            </w:r>
            <w:r>
              <w:rPr>
                <w:rFonts w:hint="eastAsia" w:asciiTheme="minorEastAsia" w:hAnsiTheme="minorEastAsia" w:eastAsiaTheme="minorEastAsia" w:cstheme="minorEastAsia"/>
                <w:color w:val="auto"/>
                <w:sz w:val="24"/>
                <w:szCs w:val="24"/>
                <w:lang w:eastAsia="zh-CN"/>
              </w:rPr>
              <w:t>》</w:t>
            </w:r>
          </w:p>
        </w:tc>
        <w:tc>
          <w:tcPr>
            <w:tcW w:w="1784" w:type="dxa"/>
            <w:vAlign w:val="center"/>
          </w:tcPr>
          <w:p w14:paraId="55D4247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4"/>
                <w:szCs w:val="24"/>
              </w:rPr>
              <w:t>原件</w:t>
            </w:r>
          </w:p>
        </w:tc>
        <w:tc>
          <w:tcPr>
            <w:tcW w:w="1004" w:type="dxa"/>
            <w:vAlign w:val="center"/>
          </w:tcPr>
          <w:p w14:paraId="6563CD0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1</w:t>
            </w:r>
          </w:p>
        </w:tc>
        <w:tc>
          <w:tcPr>
            <w:tcW w:w="1539" w:type="dxa"/>
            <w:vAlign w:val="center"/>
          </w:tcPr>
          <w:p w14:paraId="5A32343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纸质</w:t>
            </w:r>
          </w:p>
        </w:tc>
        <w:tc>
          <w:tcPr>
            <w:tcW w:w="1539" w:type="dxa"/>
            <w:vAlign w:val="center"/>
          </w:tcPr>
          <w:p w14:paraId="7CD5D4D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宋体" w:hAnsi="宋体" w:eastAsia="宋体" w:cs="宋体"/>
                <w:color w:val="auto"/>
                <w:sz w:val="24"/>
                <w:szCs w:val="24"/>
              </w:rPr>
              <w:t>医保经办窗口提供，其余办理渠道免提供</w:t>
            </w:r>
          </w:p>
        </w:tc>
      </w:tr>
    </w:tbl>
    <w:p w14:paraId="3044AD00">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办理方式</w:t>
      </w:r>
    </w:p>
    <w:p w14:paraId="7BC86C71">
      <w:pPr>
        <w:keepNext w:val="0"/>
        <w:keepLines w:val="0"/>
        <w:pageBreakBefore w:val="0"/>
        <w:widowControl w:val="0"/>
        <w:kinsoku/>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（一）参保人在</w:t>
      </w:r>
      <w:r>
        <w:rPr>
          <w:rFonts w:hint="eastAsia" w:ascii="仿宋_GB2312" w:hAnsi="仿宋_GB2312" w:eastAsia="仿宋_GB2312" w:cs="仿宋_GB2312"/>
          <w:sz w:val="32"/>
          <w:szCs w:val="32"/>
          <w:lang w:val="en-US" w:eastAsia="zh-CN"/>
        </w:rPr>
        <w:t>参保地定点医疗机构</w:t>
      </w:r>
      <w:r>
        <w:rPr>
          <w:rFonts w:hint="eastAsia" w:ascii="仿宋_GB2312" w:hAnsi="仿宋_GB2312" w:eastAsia="仿宋_GB2312" w:cs="仿宋_GB2312"/>
          <w:sz w:val="32"/>
          <w:szCs w:val="32"/>
        </w:rPr>
        <w:t>就医：申报材料提交至定点医疗机构医保科</w:t>
      </w:r>
      <w:r>
        <w:rPr>
          <w:rFonts w:hint="eastAsia" w:ascii="仿宋_GB2312" w:hAnsi="仿宋_GB2312" w:eastAsia="仿宋_GB2312" w:cs="仿宋_GB2312"/>
          <w:sz w:val="32"/>
          <w:szCs w:val="32"/>
          <w:lang w:eastAsia="zh-CN"/>
        </w:rPr>
        <w:t>（两定机构医疗保障信息平台）</w:t>
      </w:r>
      <w:r>
        <w:rPr>
          <w:rFonts w:hint="eastAsia" w:ascii="仿宋_GB2312" w:hAnsi="仿宋_GB2312" w:eastAsia="仿宋_GB2312" w:cs="仿宋_GB2312"/>
          <w:sz w:val="32"/>
          <w:szCs w:val="32"/>
        </w:rPr>
        <w:t>。</w:t>
      </w:r>
    </w:p>
    <w:p w14:paraId="765D17EC">
      <w:pPr>
        <w:keepNext w:val="0"/>
        <w:keepLines w:val="0"/>
        <w:pageBreakBefore w:val="0"/>
        <w:widowControl w:val="0"/>
        <w:kinsoku/>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（二）参保人在异地就医：（1）</w:t>
      </w:r>
      <w:r>
        <w:rPr>
          <w:rFonts w:hint="eastAsia" w:ascii="仿宋_GB2312" w:hAnsi="仿宋_GB2312" w:eastAsia="仿宋_GB2312" w:cs="仿宋_GB2312"/>
          <w:sz w:val="32"/>
          <w:szCs w:val="32"/>
          <w:lang w:val="en-US" w:eastAsia="zh-CN"/>
        </w:rPr>
        <w:t>窗口办理</w:t>
      </w:r>
      <w:r>
        <w:rPr>
          <w:rFonts w:hint="eastAsia" w:ascii="仿宋_GB2312" w:hAnsi="仿宋_GB2312" w:eastAsia="仿宋_GB2312" w:cs="仿宋_GB2312"/>
          <w:sz w:val="32"/>
          <w:szCs w:val="32"/>
        </w:rPr>
        <w:t>；</w:t>
      </w:r>
    </w:p>
    <w:p w14:paraId="1E927FE8">
      <w:pPr>
        <w:keepNext w:val="0"/>
        <w:keepLines w:val="0"/>
        <w:pageBreakBefore w:val="0"/>
        <w:widowControl w:val="0"/>
        <w:kinsoku/>
        <w:overflowPunct/>
        <w:topLinePunct w:val="0"/>
        <w:autoSpaceDE/>
        <w:autoSpaceDN/>
        <w:bidi w:val="0"/>
        <w:adjustRightInd/>
        <w:snapToGrid/>
        <w:spacing w:line="520" w:lineRule="exact"/>
        <w:ind w:firstLine="4480" w:firstLineChars="14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网上</w:t>
      </w:r>
      <w:r>
        <w:rPr>
          <w:rFonts w:hint="eastAsia" w:ascii="仿宋_GB2312" w:hAnsi="仿宋_GB2312" w:eastAsia="仿宋_GB2312" w:cs="仿宋_GB2312"/>
          <w:sz w:val="32"/>
          <w:szCs w:val="32"/>
        </w:rPr>
        <w:t>申报。</w:t>
      </w:r>
    </w:p>
    <w:p w14:paraId="7E22BCCC">
      <w:pPr>
        <w:keepNext w:val="0"/>
        <w:keepLines w:val="0"/>
        <w:pageBreakBefore w:val="0"/>
        <w:widowControl w:val="0"/>
        <w:kinsoku/>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窗口</w:t>
      </w:r>
      <w:r>
        <w:rPr>
          <w:rFonts w:hint="eastAsia" w:ascii="仿宋_GB2312" w:hAnsi="仿宋_GB2312" w:eastAsia="仿宋_GB2312" w:cs="仿宋_GB2312"/>
          <w:sz w:val="32"/>
          <w:szCs w:val="32"/>
        </w:rPr>
        <w:t>办理：到各级医保经办窗口提交申请材料。</w:t>
      </w:r>
    </w:p>
    <w:p w14:paraId="5F2B332D">
      <w:pPr>
        <w:keepNext w:val="0"/>
        <w:keepLines w:val="0"/>
        <w:pageBreakBefore w:val="0"/>
        <w:widowControl w:val="0"/>
        <w:kinsoku/>
        <w:wordWrap w:val="0"/>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（2）网上申报：进入广西数字政务一体化平台</w:t>
      </w:r>
      <w:r>
        <w:rPr>
          <w:rFonts w:hint="eastAsia" w:ascii="仿宋_GB2312" w:hAnsi="仿宋_GB2312" w:eastAsia="仿宋_GB2312" w:cs="仿宋_GB2312"/>
          <w:color w:val="auto"/>
          <w:sz w:val="32"/>
          <w:szCs w:val="32"/>
        </w:rPr>
        <w:t>（http://zwfw.gxzf.gov.cn/）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广西医保APP、</w:t>
      </w:r>
      <w:r>
        <w:rPr>
          <w:rFonts w:hint="eastAsia" w:ascii="仿宋_GB2312" w:hAnsi="仿宋_GB2312" w:eastAsia="仿宋_GB2312" w:cs="仿宋_GB2312"/>
          <w:sz w:val="32"/>
          <w:szCs w:val="32"/>
        </w:rPr>
        <w:t>广西医保微信公众号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广西医保微信小程序</w:t>
      </w:r>
      <w:r>
        <w:rPr>
          <w:rFonts w:hint="eastAsia" w:ascii="仿宋_GB2312" w:hAnsi="仿宋_GB2312" w:eastAsia="仿宋_GB2312" w:cs="仿宋_GB2312"/>
          <w:color w:val="auto"/>
          <w:sz w:val="32"/>
          <w:szCs w:val="32"/>
        </w:rPr>
        <w:t>申报。</w:t>
      </w:r>
    </w:p>
    <w:p w14:paraId="501293AD">
      <w:pPr>
        <w:pStyle w:val="2"/>
        <w:rPr>
          <w:rFonts w:hint="eastAsia"/>
        </w:rPr>
      </w:pPr>
    </w:p>
    <w:tbl>
      <w:tblPr>
        <w:tblStyle w:val="7"/>
        <w:tblpPr w:leftFromText="180" w:rightFromText="180" w:vertAnchor="text" w:horzAnchor="page" w:tblpX="4392" w:tblpY="817"/>
        <w:tblOverlap w:val="never"/>
        <w:tblW w:w="3180" w:type="dxa"/>
        <w:tblInd w:w="0" w:type="dxa"/>
        <w:tblLayout w:type="autofit"/>
        <w:tblCellMar>
          <w:top w:w="0" w:type="dxa"/>
          <w:left w:w="0" w:type="dxa"/>
          <w:bottom w:w="0" w:type="dxa"/>
          <w:right w:w="0" w:type="dxa"/>
        </w:tblCellMar>
      </w:tblPr>
      <w:tblGrid>
        <w:gridCol w:w="3180"/>
      </w:tblGrid>
      <w:tr w14:paraId="5CC1419D">
        <w:tblPrEx>
          <w:tblCellMar>
            <w:top w:w="0" w:type="dxa"/>
            <w:left w:w="0" w:type="dxa"/>
            <w:bottom w:w="0" w:type="dxa"/>
            <w:right w:w="0" w:type="dxa"/>
          </w:tblCellMar>
        </w:tblPrEx>
        <w:trPr>
          <w:trHeight w:val="602" w:hRule="atLeast"/>
        </w:trPr>
        <w:tc>
          <w:tcPr>
            <w:tcW w:w="31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08FB92">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w:t>
            </w:r>
          </w:p>
          <w:p w14:paraId="6A8F840F">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r w14:paraId="36D2BA73">
        <w:tblPrEx>
          <w:tblCellMar>
            <w:top w:w="0" w:type="dxa"/>
            <w:left w:w="0" w:type="dxa"/>
            <w:bottom w:w="0" w:type="dxa"/>
            <w:right w:w="0" w:type="dxa"/>
          </w:tblCellMar>
        </w:tblPrEx>
        <w:trPr>
          <w:trHeight w:val="381" w:hRule="atLeast"/>
        </w:trPr>
        <w:tc>
          <w:tcPr>
            <w:tcW w:w="3180" w:type="dxa"/>
            <w:tcBorders>
              <w:top w:val="nil"/>
              <w:left w:val="nil"/>
              <w:bottom w:val="nil"/>
              <w:right w:val="nil"/>
            </w:tcBorders>
            <w:noWrap/>
            <w:tcMar>
              <w:top w:w="15" w:type="dxa"/>
              <w:left w:w="15" w:type="dxa"/>
              <w:right w:w="15" w:type="dxa"/>
            </w:tcMar>
            <w:vAlign w:val="center"/>
          </w:tcPr>
          <w:p w14:paraId="7961ABAA">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991870</wp:posOffset>
                      </wp:positionH>
                      <wp:positionV relativeFrom="paragraph">
                        <wp:posOffset>-5080</wp:posOffset>
                      </wp:positionV>
                      <wp:extent cx="0" cy="243840"/>
                      <wp:effectExtent l="48895" t="0" r="65405" b="3810"/>
                      <wp:wrapNone/>
                      <wp:docPr id="1" name="直接连接符 1"/>
                      <wp:cNvGraphicFramePr/>
                      <a:graphic xmlns:a="http://schemas.openxmlformats.org/drawingml/2006/main">
                        <a:graphicData uri="http://schemas.microsoft.com/office/word/2010/wordprocessingShape">
                          <wps:wsp>
                            <wps:cNvCnPr/>
                            <wps:spPr>
                              <a:xfrm>
                                <a:off x="0" y="0"/>
                                <a:ext cx="0" cy="24384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78.1pt;margin-top:-0.4pt;height:19.2pt;width:0pt;z-index:251659264;mso-width-relative:page;mso-height-relative:page;" filled="f" stroked="t" coordsize="21600,21600" o:gfxdata="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r6uYJ1gAAAAgBAAAPAAAAAAAAAAEAIAAAACIAAABkcnMvZG93bnJl&#10;di54bWxQSwECFAAUAAAACACHTuJA0VEtTf8BAADyAwAADgAAAAAAAAABACAAAAAlAQAAZHJzL2Uy&#10;b0RvYy54bWxQSwUGAAAAAAYABgBZAQAAlgUAAAAA&#10;">
                      <v:fill on="f" focussize="0,0"/>
                      <v:stroke color="#000000" joinstyle="round" endarrow="open"/>
                      <v:imagedata o:title=""/>
                      <o:lock v:ext="edit" aspectratio="f"/>
                    </v:line>
                  </w:pict>
                </mc:Fallback>
              </mc:AlternateContent>
            </w:r>
          </w:p>
        </w:tc>
      </w:tr>
      <w:tr w14:paraId="754A07F8">
        <w:tblPrEx>
          <w:tblCellMar>
            <w:top w:w="0" w:type="dxa"/>
            <w:left w:w="0" w:type="dxa"/>
            <w:bottom w:w="0" w:type="dxa"/>
            <w:right w:w="0" w:type="dxa"/>
          </w:tblCellMar>
        </w:tblPrEx>
        <w:trPr>
          <w:trHeight w:val="577" w:hRule="atLeast"/>
        </w:trPr>
        <w:tc>
          <w:tcPr>
            <w:tcW w:w="31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7E181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w:t>
            </w:r>
          </w:p>
          <w:p w14:paraId="4626247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即时</w:t>
            </w:r>
            <w:r>
              <w:rPr>
                <w:rFonts w:hint="eastAsia" w:asciiTheme="minorEastAsia" w:hAnsiTheme="minorEastAsia" w:eastAsiaTheme="minorEastAsia" w:cstheme="minorEastAsia"/>
                <w:sz w:val="24"/>
                <w:szCs w:val="24"/>
              </w:rPr>
              <w:t>）</w:t>
            </w:r>
          </w:p>
        </w:tc>
      </w:tr>
      <w:tr w14:paraId="57461E55">
        <w:tblPrEx>
          <w:tblCellMar>
            <w:top w:w="0" w:type="dxa"/>
            <w:left w:w="0" w:type="dxa"/>
            <w:bottom w:w="0" w:type="dxa"/>
            <w:right w:w="0" w:type="dxa"/>
          </w:tblCellMar>
        </w:tblPrEx>
        <w:trPr>
          <w:trHeight w:val="366" w:hRule="atLeast"/>
        </w:trPr>
        <w:tc>
          <w:tcPr>
            <w:tcW w:w="3180" w:type="dxa"/>
            <w:tcBorders>
              <w:top w:val="nil"/>
              <w:left w:val="nil"/>
              <w:bottom w:val="nil"/>
              <w:right w:val="nil"/>
            </w:tcBorders>
            <w:noWrap/>
            <w:tcMar>
              <w:top w:w="15" w:type="dxa"/>
              <w:left w:w="15" w:type="dxa"/>
              <w:right w:w="15" w:type="dxa"/>
            </w:tcMar>
            <w:vAlign w:val="center"/>
          </w:tcPr>
          <w:p w14:paraId="5904CFE0">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975360</wp:posOffset>
                      </wp:positionH>
                      <wp:positionV relativeFrom="paragraph">
                        <wp:posOffset>58420</wp:posOffset>
                      </wp:positionV>
                      <wp:extent cx="2540" cy="221615"/>
                      <wp:effectExtent l="48260" t="0" r="63500" b="6985"/>
                      <wp:wrapNone/>
                      <wp:docPr id="2" name="直接连接符 2"/>
                      <wp:cNvGraphicFramePr/>
                      <a:graphic xmlns:a="http://schemas.openxmlformats.org/drawingml/2006/main">
                        <a:graphicData uri="http://schemas.microsoft.com/office/word/2010/wordprocessingShape">
                          <wps:wsp>
                            <wps:cNvCnPr/>
                            <wps:spPr>
                              <a:xfrm flipH="1">
                                <a:off x="0" y="0"/>
                                <a:ext cx="2540" cy="22161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flip:x;margin-left:76.8pt;margin-top:4.6pt;height:17.45pt;width:0.2pt;z-index:251660288;mso-width-relative:page;mso-height-relative:page;" filled="f" stroked="t" coordsize="21600,21600" o:gfxdata="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&#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gNBILXAAAACAEAAA8AAAAAAAAAAQAgAAAAIgAAAGRy&#10;cy9kb3ducmV2LnhtbFBLAQIUABQAAAAIAIdO4kCvUNMZBgIAAP8DAAAOAAAAAAAAAAEAIAAAACYB&#10;AABkcnMvZTJvRG9jLnhtbFBLBQYAAAAABgAGAFkBAACeBQAAAAA=&#10;">
                      <v:fill on="f" focussize="0,0"/>
                      <v:stroke color="#000000" joinstyle="round" endarrow="open"/>
                      <v:imagedata o:title=""/>
                      <o:lock v:ext="edit" aspectratio="f"/>
                    </v:line>
                  </w:pict>
                </mc:Fallback>
              </mc:AlternateContent>
            </w:r>
          </w:p>
        </w:tc>
      </w:tr>
      <w:tr w14:paraId="407B21B2">
        <w:tblPrEx>
          <w:tblCellMar>
            <w:top w:w="0" w:type="dxa"/>
            <w:left w:w="0" w:type="dxa"/>
            <w:bottom w:w="0" w:type="dxa"/>
            <w:right w:w="0" w:type="dxa"/>
          </w:tblCellMar>
        </w:tblPrEx>
        <w:trPr>
          <w:trHeight w:val="542" w:hRule="atLeast"/>
        </w:trPr>
        <w:tc>
          <w:tcPr>
            <w:tcW w:w="31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26BC79">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经办</w:t>
            </w:r>
          </w:p>
          <w:p w14:paraId="2143C781">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即时</w:t>
            </w:r>
            <w:r>
              <w:rPr>
                <w:rFonts w:hint="eastAsia" w:asciiTheme="minorEastAsia" w:hAnsiTheme="minorEastAsia" w:eastAsiaTheme="minorEastAsia" w:cstheme="minorEastAsia"/>
                <w:sz w:val="24"/>
                <w:szCs w:val="24"/>
              </w:rPr>
              <w:t>）</w:t>
            </w:r>
          </w:p>
        </w:tc>
      </w:tr>
      <w:tr w14:paraId="7F369784">
        <w:tblPrEx>
          <w:tblCellMar>
            <w:top w:w="0" w:type="dxa"/>
            <w:left w:w="0" w:type="dxa"/>
            <w:bottom w:w="0" w:type="dxa"/>
            <w:right w:w="0" w:type="dxa"/>
          </w:tblCellMar>
        </w:tblPrEx>
        <w:trPr>
          <w:trHeight w:val="381" w:hRule="atLeast"/>
        </w:trPr>
        <w:tc>
          <w:tcPr>
            <w:tcW w:w="3180" w:type="dxa"/>
            <w:tcBorders>
              <w:top w:val="nil"/>
              <w:left w:val="nil"/>
              <w:bottom w:val="nil"/>
              <w:right w:val="nil"/>
            </w:tcBorders>
            <w:noWrap/>
            <w:tcMar>
              <w:top w:w="15" w:type="dxa"/>
              <w:left w:w="15" w:type="dxa"/>
              <w:right w:w="15" w:type="dxa"/>
            </w:tcMar>
            <w:vAlign w:val="center"/>
          </w:tcPr>
          <w:p w14:paraId="1C64663C">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962025</wp:posOffset>
                      </wp:positionH>
                      <wp:positionV relativeFrom="paragraph">
                        <wp:posOffset>2540</wp:posOffset>
                      </wp:positionV>
                      <wp:extent cx="6985" cy="262255"/>
                      <wp:effectExtent l="46990" t="0" r="60325" b="4445"/>
                      <wp:wrapNone/>
                      <wp:docPr id="5" name="直接连接符 5"/>
                      <wp:cNvGraphicFramePr/>
                      <a:graphic xmlns:a="http://schemas.openxmlformats.org/drawingml/2006/main">
                        <a:graphicData uri="http://schemas.microsoft.com/office/word/2010/wordprocessingShape">
                          <wps:wsp>
                            <wps:cNvCnPr/>
                            <wps:spPr>
                              <a:xfrm flipH="1">
                                <a:off x="0" y="0"/>
                                <a:ext cx="6985" cy="26225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flip:x;margin-left:75.75pt;margin-top:0.2pt;height:20.65pt;width:0.55pt;z-index:251661312;mso-width-relative:page;mso-height-relative:page;" filled="f" stroked="t" coordsize="21600,21600" o:gfxdata="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ky9cTUAAAABwEAAA8AAAAAAAAAAQAgAAAAIgAAAGRy&#10;cy9kb3ducmV2LnhtbFBLAQIUABQAAAAIAIdO4kBhBZ0hCQIAAP8DAAAOAAAAAAAAAAEAIAAAACMB&#10;AABkcnMvZTJvRG9jLnhtbFBLBQYAAAAABgAGAFkBAACeBQAAAAA=&#10;">
                      <v:fill on="f" focussize="0,0"/>
                      <v:stroke color="#000000" joinstyle="round" endarrow="open"/>
                      <v:imagedata o:title=""/>
                      <o:lock v:ext="edit" aspectratio="f"/>
                    </v:line>
                  </w:pict>
                </mc:Fallback>
              </mc:AlternateContent>
            </w:r>
          </w:p>
        </w:tc>
      </w:tr>
      <w:tr w14:paraId="2DF50F57">
        <w:tblPrEx>
          <w:tblCellMar>
            <w:top w:w="0" w:type="dxa"/>
            <w:left w:w="0" w:type="dxa"/>
            <w:bottom w:w="0" w:type="dxa"/>
            <w:right w:w="0" w:type="dxa"/>
          </w:tblCellMar>
        </w:tblPrEx>
        <w:trPr>
          <w:trHeight w:val="580" w:hRule="atLeast"/>
        </w:trPr>
        <w:tc>
          <w:tcPr>
            <w:tcW w:w="31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4AE71E">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结果反馈</w:t>
            </w:r>
          </w:p>
          <w:p w14:paraId="211F317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bl>
    <w:p w14:paraId="02A8B6BB">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办理流程</w:t>
      </w:r>
    </w:p>
    <w:p w14:paraId="0CF7632D">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流程图</w:t>
      </w:r>
    </w:p>
    <w:p w14:paraId="1B81CF84">
      <w:pPr>
        <w:pStyle w:val="6"/>
      </w:pPr>
    </w:p>
    <w:p w14:paraId="6378A720">
      <w:pPr>
        <w:rPr>
          <w:sz w:val="30"/>
          <w:szCs w:val="30"/>
        </w:rPr>
      </w:pPr>
    </w:p>
    <w:p w14:paraId="5ACDBCF5">
      <w:pPr>
        <w:pStyle w:val="6"/>
        <w:rPr>
          <w:sz w:val="30"/>
          <w:szCs w:val="30"/>
        </w:rPr>
      </w:pPr>
    </w:p>
    <w:p w14:paraId="3862F933">
      <w:pPr>
        <w:rPr>
          <w:sz w:val="30"/>
          <w:szCs w:val="30"/>
        </w:rPr>
      </w:pPr>
    </w:p>
    <w:p w14:paraId="590790B2">
      <w:pPr>
        <w:pStyle w:val="6"/>
        <w:keepNext w:val="0"/>
        <w:keepLines w:val="0"/>
        <w:pageBreakBefore w:val="0"/>
        <w:widowControl w:val="0"/>
        <w:kinsoku/>
        <w:wordWrap/>
        <w:overflowPunct/>
        <w:topLinePunct w:val="0"/>
        <w:autoSpaceDE/>
        <w:autoSpaceDN/>
        <w:bidi w:val="0"/>
        <w:adjustRightInd/>
        <w:snapToGrid/>
        <w:spacing w:before="0" w:after="0" w:line="240" w:lineRule="exact"/>
        <w:textAlignment w:val="auto"/>
      </w:pPr>
    </w:p>
    <w:p w14:paraId="0CD81AD5">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rPr>
          <w:rFonts w:ascii="楷体_GB2312" w:hAnsi="楷体_GB2312" w:eastAsia="楷体_GB2312" w:cs="楷体_GB2312"/>
          <w:sz w:val="32"/>
          <w:szCs w:val="32"/>
        </w:rPr>
      </w:pPr>
    </w:p>
    <w:p w14:paraId="1179D65F">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办理程序</w:t>
      </w:r>
    </w:p>
    <w:p w14:paraId="6A4D74AC">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申请</w:t>
      </w:r>
    </w:p>
    <w:p w14:paraId="58FF1B0D">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受理</w:t>
      </w:r>
    </w:p>
    <w:p w14:paraId="384A234E">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经办</w:t>
      </w:r>
    </w:p>
    <w:p w14:paraId="63C85534">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4.结果反馈</w:t>
      </w:r>
    </w:p>
    <w:p w14:paraId="6CB842BD">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办理时限</w:t>
      </w:r>
    </w:p>
    <w:p w14:paraId="3C25EF74">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（一）法定时限</w:t>
      </w:r>
    </w:p>
    <w:p w14:paraId="274B058F">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20</w:t>
      </w:r>
      <w:r>
        <w:rPr>
          <w:rFonts w:hint="eastAsia" w:ascii="楷体_GB2312" w:hAnsi="楷体_GB2312" w:eastAsia="楷体_GB2312" w:cs="楷体_GB2312"/>
          <w:sz w:val="32"/>
          <w:szCs w:val="32"/>
        </w:rPr>
        <w:t>个工作日</w:t>
      </w:r>
    </w:p>
    <w:p w14:paraId="66CE1519">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承诺时限</w:t>
      </w:r>
    </w:p>
    <w:p w14:paraId="21DB8C8D">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即时办结</w:t>
      </w:r>
    </w:p>
    <w:p w14:paraId="475C01FB">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十二、收费依据及标准</w:t>
      </w:r>
    </w:p>
    <w:p w14:paraId="305980CF">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收费项目</w:t>
      </w:r>
    </w:p>
    <w:p w14:paraId="72D8D4E2">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582EE4AC">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收费依据</w:t>
      </w:r>
    </w:p>
    <w:p w14:paraId="40799B06">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1580FB26">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（三）收费标准</w:t>
      </w:r>
    </w:p>
    <w:p w14:paraId="55AE0731">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10006537">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十三、结果送达</w:t>
      </w:r>
    </w:p>
    <w:p w14:paraId="39A658DC">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rPr>
        <w:t>自受理之日起20个工作日</w:t>
      </w:r>
      <w:r>
        <w:rPr>
          <w:rFonts w:hint="eastAsia" w:ascii="仿宋_GB2312" w:hAnsi="Calibri" w:eastAsia="仿宋_GB2312" w:cs="Times New Roman"/>
          <w:sz w:val="32"/>
          <w:szCs w:val="32"/>
          <w:lang w:val="en-US" w:eastAsia="zh-CN"/>
        </w:rPr>
        <w:t>内</w:t>
      </w:r>
      <w:r>
        <w:rPr>
          <w:rFonts w:hint="eastAsia" w:ascii="仿宋_GB2312" w:hAnsi="Calibri" w:eastAsia="仿宋_GB2312" w:cs="Times New Roman"/>
          <w:sz w:val="32"/>
          <w:szCs w:val="32"/>
        </w:rPr>
        <w:t>结果送达。</w:t>
      </w:r>
    </w:p>
    <w:p w14:paraId="340D1F0D">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rPr>
        <w:t>1.发送短信通知；</w:t>
      </w:r>
    </w:p>
    <w:p w14:paraId="12DDD92A">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rPr>
        <w:t>2.扫描业务受理回执单上的二维码查询；</w:t>
      </w:r>
    </w:p>
    <w:p w14:paraId="0A555E3C">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rPr>
        <w:t>3.自助一体机查询打印；</w:t>
      </w:r>
    </w:p>
    <w:p w14:paraId="17546FDD">
      <w:pPr>
        <w:keepNext w:val="0"/>
        <w:keepLines w:val="0"/>
        <w:pageBreakBefore w:val="0"/>
        <w:widowControl w:val="0"/>
        <w:kinsoku/>
        <w:wordWrap w:val="0"/>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color w:val="auto"/>
          <w:sz w:val="32"/>
          <w:szCs w:val="32"/>
        </w:rPr>
      </w:pPr>
      <w:r>
        <w:rPr>
          <w:rFonts w:hint="eastAsia" w:ascii="仿宋_GB2312" w:hAnsi="Calibri" w:eastAsia="仿宋_GB2312" w:cs="Times New Roman"/>
          <w:sz w:val="32"/>
          <w:szCs w:val="32"/>
        </w:rPr>
        <w:t>4.登录</w:t>
      </w:r>
      <w:r>
        <w:rPr>
          <w:rFonts w:hint="eastAsia" w:ascii="仿宋_GB2312" w:hAnsi="仿宋_GB2312" w:eastAsia="仿宋_GB2312" w:cs="仿宋_GB2312"/>
          <w:sz w:val="32"/>
          <w:szCs w:val="32"/>
        </w:rPr>
        <w:t>广西数字政务一体化平台（http://zwfw.gxzf.gov.cn/）</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（https://ybwt.ybj.gxzf.gov.cn/web/hallEnter/#/Index）</w:t>
      </w:r>
      <w:r>
        <w:rPr>
          <w:rFonts w:hint="eastAsia" w:ascii="仿宋_GB2312" w:hAnsi="仿宋_GB2312" w:eastAsia="仿宋_GB2312" w:cs="仿宋_GB2312"/>
          <w:color w:val="auto"/>
          <w:sz w:val="32"/>
          <w:szCs w:val="32"/>
          <w:lang w:eastAsia="zh-CN"/>
        </w:rPr>
        <w:t>、广西医保APP、“广西医保”微信公众号、小程序、两定医疗机构保障信息平台</w:t>
      </w:r>
      <w:r>
        <w:rPr>
          <w:rFonts w:hint="eastAsia" w:ascii="仿宋_GB2312" w:hAnsi="Calibri" w:eastAsia="仿宋_GB2312" w:cs="Times New Roman"/>
          <w:color w:val="auto"/>
          <w:sz w:val="32"/>
          <w:szCs w:val="32"/>
        </w:rPr>
        <w:t>查询；</w:t>
      </w:r>
    </w:p>
    <w:p w14:paraId="560CA380">
      <w:pPr>
        <w:keepNext w:val="0"/>
        <w:keepLines w:val="0"/>
        <w:pageBreakBefore w:val="0"/>
        <w:widowControl w:val="0"/>
        <w:kinsoku/>
        <w:wordWrap w:val="0"/>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lang w:eastAsia="zh-CN"/>
        </w:rPr>
      </w:pPr>
      <w:r>
        <w:rPr>
          <w:rFonts w:hint="eastAsia" w:ascii="仿宋_GB2312" w:hAnsi="Calibri" w:eastAsia="仿宋_GB2312" w:cs="Times New Roman"/>
          <w:sz w:val="32"/>
          <w:szCs w:val="32"/>
        </w:rPr>
        <w:t>5.窗口自取</w:t>
      </w:r>
      <w:r>
        <w:rPr>
          <w:rFonts w:hint="eastAsia" w:ascii="仿宋_GB2312" w:eastAsia="仿宋_GB2312" w:cs="Times New Roman"/>
          <w:sz w:val="32"/>
          <w:szCs w:val="32"/>
          <w:lang w:eastAsia="zh-CN"/>
        </w:rPr>
        <w:t>。</w:t>
      </w:r>
    </w:p>
    <w:p w14:paraId="272595BA">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十四、咨询方式</w:t>
      </w:r>
    </w:p>
    <w:p w14:paraId="2E07B06C">
      <w:pPr>
        <w:keepNext w:val="0"/>
        <w:keepLines w:val="0"/>
        <w:pageBreakBefore w:val="0"/>
        <w:widowControl w:val="0"/>
        <w:numPr>
          <w:ilvl w:val="0"/>
          <w:numId w:val="5"/>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现场咨询</w:t>
      </w:r>
    </w:p>
    <w:p w14:paraId="2B1EE080">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14:paraId="6E02BB68">
      <w:pPr>
        <w:keepNext w:val="0"/>
        <w:keepLines w:val="0"/>
        <w:pageBreakBefore w:val="0"/>
        <w:widowControl w:val="0"/>
        <w:numPr>
          <w:ilvl w:val="0"/>
          <w:numId w:val="5"/>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电话咨询</w:t>
      </w:r>
    </w:p>
    <w:p w14:paraId="7AA776AB">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12345</w:t>
      </w:r>
    </w:p>
    <w:p w14:paraId="60607177">
      <w:pPr>
        <w:keepNext w:val="0"/>
        <w:keepLines w:val="0"/>
        <w:pageBreakBefore w:val="0"/>
        <w:widowControl w:val="0"/>
        <w:numPr>
          <w:ilvl w:val="0"/>
          <w:numId w:val="5"/>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网上咨询</w:t>
      </w:r>
    </w:p>
    <w:p w14:paraId="42F75AD9">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14:paraId="416EB04C">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十五、监督投诉渠道</w:t>
      </w:r>
    </w:p>
    <w:p w14:paraId="121D33DF">
      <w:pPr>
        <w:keepNext w:val="0"/>
        <w:keepLines w:val="0"/>
        <w:pageBreakBefore w:val="0"/>
        <w:widowControl w:val="0"/>
        <w:numPr>
          <w:ilvl w:val="0"/>
          <w:numId w:val="6"/>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现场监督投诉</w:t>
      </w:r>
    </w:p>
    <w:p w14:paraId="39B87882">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14:paraId="74EAD7AB">
      <w:pPr>
        <w:keepNext w:val="0"/>
        <w:keepLines w:val="0"/>
        <w:pageBreakBefore w:val="0"/>
        <w:widowControl w:val="0"/>
        <w:numPr>
          <w:ilvl w:val="0"/>
          <w:numId w:val="6"/>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电话监督投诉</w:t>
      </w:r>
    </w:p>
    <w:p w14:paraId="1A326E4A">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各级医保部门监督投诉电话</w:t>
      </w:r>
    </w:p>
    <w:p w14:paraId="1420CBA5">
      <w:pPr>
        <w:keepNext w:val="0"/>
        <w:keepLines w:val="0"/>
        <w:pageBreakBefore w:val="0"/>
        <w:widowControl w:val="0"/>
        <w:numPr>
          <w:ilvl w:val="0"/>
          <w:numId w:val="6"/>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网上监督投诉</w:t>
      </w:r>
    </w:p>
    <w:p w14:paraId="3D3C3BD8">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14:paraId="4C9806AB">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十六、办理地址和时间</w:t>
      </w:r>
    </w:p>
    <w:p w14:paraId="1D62C145">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地址：XX市XX区（市、县）XX路XX号XX服务大厅XX-XX号窗口</w:t>
      </w:r>
    </w:p>
    <w:p w14:paraId="60D786E5">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时间：周X至周X 上午XX：XX-XX:XX  下午XX：XX-XX:XX</w:t>
      </w:r>
    </w:p>
    <w:p w14:paraId="7E0BD9C6">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十七、办理进程和结果查询</w:t>
      </w:r>
    </w:p>
    <w:p w14:paraId="4D4571F6">
      <w:pPr>
        <w:keepNext w:val="0"/>
        <w:keepLines w:val="0"/>
        <w:pageBreakBefore w:val="0"/>
        <w:widowControl w:val="0"/>
        <w:numPr>
          <w:ilvl w:val="0"/>
          <w:numId w:val="7"/>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办理进程查询方式</w:t>
      </w:r>
    </w:p>
    <w:p w14:paraId="37C5C08A">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14:paraId="545DFA3F">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14:paraId="5184C2E5">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14:paraId="0DB16583">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14:paraId="4AC2C3EA">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14:paraId="07E19CED">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14:paraId="6FAE702A">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14:paraId="15B39932">
      <w:pPr>
        <w:keepNext w:val="0"/>
        <w:keepLines w:val="0"/>
        <w:pageBreakBefore w:val="0"/>
        <w:widowControl w:val="0"/>
        <w:numPr>
          <w:ilvl w:val="0"/>
          <w:numId w:val="7"/>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结果公开查询方式</w:t>
      </w:r>
    </w:p>
    <w:p w14:paraId="5BE4F165">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14:paraId="44832CAF">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14:paraId="386C6C61">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14:paraId="5389FD0C">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14:paraId="78D3D4BC">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14:paraId="70B2AF7C">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14:paraId="7348B0C7">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sz w:val="32"/>
          <w:szCs w:val="32"/>
        </w:rPr>
        <w:sectPr>
          <w:footerReference r:id="rId4" w:type="default"/>
          <w:headerReference r:id="rId3" w:type="even"/>
          <w:footerReference r:id="rId5" w:type="even"/>
          <w:pgSz w:w="11906" w:h="16838"/>
          <w:pgMar w:top="1417" w:right="1304" w:bottom="1417" w:left="1587" w:header="851" w:footer="1247" w:gutter="0"/>
          <w:pgNumType w:start="0"/>
          <w:cols w:space="720" w:num="1"/>
          <w:titlePg/>
          <w:docGrid w:type="lines" w:linePitch="312" w:charSpace="0"/>
        </w:sectPr>
      </w:pPr>
      <w:r>
        <w:rPr>
          <w:rFonts w:hint="eastAsia" w:ascii="仿宋_GB2312" w:hAnsi="仿宋_GB2312" w:eastAsia="仿宋_GB2312" w:cs="仿宋_GB2312"/>
          <w:sz w:val="32"/>
          <w:szCs w:val="32"/>
        </w:rPr>
        <w:t>网上办理的：通过原办理渠道查询</w:t>
      </w:r>
    </w:p>
    <w:p w14:paraId="64CE690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申请表</w:t>
      </w:r>
    </w:p>
    <w:p w14:paraId="6CA9365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rPr>
      </w:pPr>
      <w:r>
        <w:rPr>
          <w:rFonts w:hint="eastAsia" w:ascii="方正小标宋简体" w:hAnsi="方正小标宋简体" w:eastAsia="方正小标宋简体" w:cs="方正小标宋简体"/>
          <w:sz w:val="44"/>
          <w:szCs w:val="44"/>
          <w:lang w:eastAsia="zh-CN"/>
        </w:rPr>
        <w:t>门诊特殊药品定点医疗机构变更、扩诊申请</w:t>
      </w:r>
      <w:r>
        <w:rPr>
          <w:rFonts w:hint="eastAsia" w:ascii="方正小标宋简体" w:hAnsi="方正小标宋简体" w:eastAsia="方正小标宋简体" w:cs="方正小标宋简体"/>
          <w:sz w:val="44"/>
          <w:szCs w:val="44"/>
          <w:lang w:val="en-US" w:eastAsia="zh-CN"/>
        </w:rPr>
        <w:t>表</w:t>
      </w:r>
    </w:p>
    <w:tbl>
      <w:tblPr>
        <w:tblStyle w:val="7"/>
        <w:tblW w:w="9268" w:type="dxa"/>
        <w:tblInd w:w="-7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42"/>
        <w:gridCol w:w="1080"/>
        <w:gridCol w:w="303"/>
        <w:gridCol w:w="1500"/>
        <w:gridCol w:w="2090"/>
        <w:gridCol w:w="880"/>
        <w:gridCol w:w="2173"/>
      </w:tblGrid>
      <w:tr w14:paraId="6EDC5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242" w:type="dxa"/>
            <w:tcBorders>
              <w:top w:val="single" w:color="auto" w:sz="4" w:space="0"/>
              <w:left w:val="single" w:color="auto" w:sz="4" w:space="0"/>
              <w:bottom w:val="single" w:color="auto" w:sz="4" w:space="0"/>
              <w:right w:val="single" w:color="auto" w:sz="4" w:space="0"/>
            </w:tcBorders>
            <w:noWrap w:val="0"/>
            <w:vAlign w:val="center"/>
          </w:tcPr>
          <w:p w14:paraId="4E94C3C8">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姓名</w:t>
            </w:r>
          </w:p>
        </w:tc>
        <w:tc>
          <w:tcPr>
            <w:tcW w:w="1383" w:type="dxa"/>
            <w:gridSpan w:val="2"/>
            <w:tcBorders>
              <w:top w:val="single" w:color="auto" w:sz="4" w:space="0"/>
              <w:left w:val="single" w:color="auto" w:sz="4" w:space="0"/>
              <w:bottom w:val="single" w:color="auto" w:sz="4" w:space="0"/>
              <w:right w:val="single" w:color="auto" w:sz="4" w:space="0"/>
            </w:tcBorders>
            <w:noWrap w:val="0"/>
            <w:vAlign w:val="center"/>
          </w:tcPr>
          <w:p w14:paraId="6C43BF43">
            <w:pPr>
              <w:spacing w:line="320" w:lineRule="exact"/>
              <w:jc w:val="both"/>
              <w:rPr>
                <w:rFonts w:hint="eastAsia" w:ascii="宋体" w:hAnsi="宋体" w:eastAsia="宋体" w:cs="宋体"/>
                <w:i w:val="0"/>
                <w:iCs w:val="0"/>
                <w:color w:val="000000"/>
                <w:sz w:val="24"/>
                <w:szCs w:val="24"/>
                <w:u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C8D6FAE">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身份证号码</w:t>
            </w:r>
          </w:p>
        </w:tc>
        <w:tc>
          <w:tcPr>
            <w:tcW w:w="2090" w:type="dxa"/>
            <w:tcBorders>
              <w:top w:val="single" w:color="auto" w:sz="4" w:space="0"/>
              <w:left w:val="single" w:color="auto" w:sz="4" w:space="0"/>
              <w:bottom w:val="single" w:color="auto" w:sz="4" w:space="0"/>
              <w:right w:val="single" w:color="auto" w:sz="4" w:space="0"/>
            </w:tcBorders>
            <w:noWrap w:val="0"/>
            <w:vAlign w:val="center"/>
          </w:tcPr>
          <w:p w14:paraId="6BA08AEB">
            <w:pPr>
              <w:spacing w:line="320" w:lineRule="exact"/>
              <w:jc w:val="both"/>
              <w:rPr>
                <w:rFonts w:hint="eastAsia" w:ascii="宋体" w:hAnsi="宋体" w:eastAsia="宋体" w:cs="宋体"/>
                <w:i w:val="0"/>
                <w:iCs w:val="0"/>
                <w:color w:val="000000"/>
                <w:sz w:val="24"/>
                <w:szCs w:val="24"/>
                <w:u w:val="none"/>
              </w:rPr>
            </w:pPr>
          </w:p>
        </w:tc>
        <w:tc>
          <w:tcPr>
            <w:tcW w:w="880" w:type="dxa"/>
            <w:tcBorders>
              <w:top w:val="single" w:color="auto" w:sz="4" w:space="0"/>
              <w:left w:val="single" w:color="auto" w:sz="4" w:space="0"/>
              <w:bottom w:val="single" w:color="auto" w:sz="4" w:space="0"/>
              <w:right w:val="single" w:color="auto" w:sz="4" w:space="0"/>
            </w:tcBorders>
            <w:noWrap w:val="0"/>
            <w:vAlign w:val="center"/>
          </w:tcPr>
          <w:p w14:paraId="6DE92699">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联系电话</w:t>
            </w:r>
          </w:p>
        </w:tc>
        <w:tc>
          <w:tcPr>
            <w:tcW w:w="2173" w:type="dxa"/>
            <w:tcBorders>
              <w:top w:val="single" w:color="auto" w:sz="4" w:space="0"/>
              <w:left w:val="single" w:color="auto" w:sz="4" w:space="0"/>
              <w:bottom w:val="single" w:color="auto" w:sz="4" w:space="0"/>
              <w:right w:val="single" w:color="auto" w:sz="4" w:space="0"/>
            </w:tcBorders>
            <w:noWrap w:val="0"/>
            <w:vAlign w:val="center"/>
          </w:tcPr>
          <w:p w14:paraId="3DA876B4">
            <w:pPr>
              <w:spacing w:line="320" w:lineRule="exact"/>
              <w:jc w:val="both"/>
              <w:rPr>
                <w:rFonts w:hint="eastAsia" w:ascii="宋体" w:hAnsi="宋体" w:eastAsia="宋体" w:cs="宋体"/>
                <w:i w:val="0"/>
                <w:iCs w:val="0"/>
                <w:color w:val="000000"/>
                <w:sz w:val="24"/>
                <w:szCs w:val="24"/>
                <w:u w:val="none"/>
              </w:rPr>
            </w:pPr>
          </w:p>
        </w:tc>
      </w:tr>
      <w:tr w14:paraId="5761C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trPr>
        <w:tc>
          <w:tcPr>
            <w:tcW w:w="1242" w:type="dxa"/>
            <w:tcBorders>
              <w:top w:val="single" w:color="auto" w:sz="4" w:space="0"/>
              <w:left w:val="single" w:color="auto" w:sz="4" w:space="0"/>
              <w:bottom w:val="single" w:color="auto" w:sz="4" w:space="0"/>
              <w:right w:val="single" w:color="auto" w:sz="4" w:space="0"/>
            </w:tcBorders>
            <w:noWrap w:val="0"/>
            <w:vAlign w:val="center"/>
          </w:tcPr>
          <w:p w14:paraId="4C169A26">
            <w:pPr>
              <w:keepNext w:val="0"/>
              <w:keepLines w:val="0"/>
              <w:widowControl/>
              <w:suppressLineNumbers w:val="0"/>
              <w:spacing w:line="32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代办人</w:t>
            </w:r>
          </w:p>
          <w:p w14:paraId="640D878D">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姓名</w:t>
            </w:r>
          </w:p>
        </w:tc>
        <w:tc>
          <w:tcPr>
            <w:tcW w:w="1383" w:type="dxa"/>
            <w:gridSpan w:val="2"/>
            <w:tcBorders>
              <w:top w:val="single" w:color="auto" w:sz="4" w:space="0"/>
              <w:left w:val="single" w:color="auto" w:sz="4" w:space="0"/>
              <w:bottom w:val="single" w:color="auto" w:sz="4" w:space="0"/>
              <w:right w:val="single" w:color="auto" w:sz="4" w:space="0"/>
            </w:tcBorders>
            <w:noWrap w:val="0"/>
            <w:vAlign w:val="center"/>
          </w:tcPr>
          <w:p w14:paraId="38ECCDCB">
            <w:pPr>
              <w:spacing w:line="320" w:lineRule="exact"/>
              <w:jc w:val="center"/>
              <w:rPr>
                <w:rFonts w:hint="eastAsia" w:ascii="宋体" w:hAnsi="宋体" w:eastAsia="宋体" w:cs="宋体"/>
                <w:i w:val="0"/>
                <w:iCs w:val="0"/>
                <w:color w:val="000000"/>
                <w:sz w:val="24"/>
                <w:szCs w:val="24"/>
                <w:u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2668530">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身份证号码</w:t>
            </w:r>
          </w:p>
        </w:tc>
        <w:tc>
          <w:tcPr>
            <w:tcW w:w="2090" w:type="dxa"/>
            <w:tcBorders>
              <w:top w:val="single" w:color="auto" w:sz="4" w:space="0"/>
              <w:left w:val="single" w:color="auto" w:sz="4" w:space="0"/>
              <w:bottom w:val="single" w:color="auto" w:sz="4" w:space="0"/>
              <w:right w:val="single" w:color="auto" w:sz="4" w:space="0"/>
            </w:tcBorders>
            <w:noWrap w:val="0"/>
            <w:vAlign w:val="center"/>
          </w:tcPr>
          <w:p w14:paraId="29F32E07">
            <w:pPr>
              <w:spacing w:line="320" w:lineRule="exact"/>
              <w:jc w:val="center"/>
              <w:rPr>
                <w:rFonts w:hint="eastAsia" w:ascii="宋体" w:hAnsi="宋体" w:eastAsia="宋体" w:cs="宋体"/>
                <w:i w:val="0"/>
                <w:iCs w:val="0"/>
                <w:color w:val="000000"/>
                <w:sz w:val="24"/>
                <w:szCs w:val="24"/>
                <w:u w:val="none"/>
              </w:rPr>
            </w:pPr>
          </w:p>
        </w:tc>
        <w:tc>
          <w:tcPr>
            <w:tcW w:w="880" w:type="dxa"/>
            <w:tcBorders>
              <w:top w:val="single" w:color="auto" w:sz="4" w:space="0"/>
              <w:left w:val="single" w:color="auto" w:sz="4" w:space="0"/>
              <w:bottom w:val="single" w:color="auto" w:sz="4" w:space="0"/>
              <w:right w:val="single" w:color="auto" w:sz="4" w:space="0"/>
            </w:tcBorders>
            <w:noWrap w:val="0"/>
            <w:vAlign w:val="center"/>
          </w:tcPr>
          <w:p w14:paraId="6083CCDB">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关系</w:t>
            </w:r>
          </w:p>
        </w:tc>
        <w:tc>
          <w:tcPr>
            <w:tcW w:w="2173" w:type="dxa"/>
            <w:tcBorders>
              <w:top w:val="single" w:color="auto" w:sz="4" w:space="0"/>
              <w:left w:val="single" w:color="auto" w:sz="4" w:space="0"/>
              <w:bottom w:val="single" w:color="auto" w:sz="4" w:space="0"/>
              <w:right w:val="single" w:color="auto" w:sz="4" w:space="0"/>
            </w:tcBorders>
            <w:noWrap w:val="0"/>
            <w:vAlign w:val="center"/>
          </w:tcPr>
          <w:p w14:paraId="7A07B361">
            <w:pPr>
              <w:spacing w:line="320" w:lineRule="exact"/>
              <w:jc w:val="center"/>
              <w:rPr>
                <w:rFonts w:hint="eastAsia" w:ascii="宋体" w:hAnsi="宋体" w:eastAsia="宋体" w:cs="宋体"/>
                <w:i w:val="0"/>
                <w:iCs w:val="0"/>
                <w:color w:val="000000"/>
                <w:sz w:val="24"/>
                <w:szCs w:val="24"/>
                <w:u w:val="none"/>
              </w:rPr>
            </w:pPr>
          </w:p>
        </w:tc>
      </w:tr>
      <w:tr w14:paraId="357BC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2322" w:type="dxa"/>
            <w:gridSpan w:val="2"/>
            <w:tcBorders>
              <w:top w:val="single" w:color="auto" w:sz="4" w:space="0"/>
              <w:left w:val="single" w:color="auto" w:sz="4" w:space="0"/>
              <w:bottom w:val="single" w:color="auto" w:sz="4" w:space="0"/>
              <w:right w:val="single" w:color="auto" w:sz="4" w:space="0"/>
            </w:tcBorders>
            <w:noWrap w:val="0"/>
            <w:vAlign w:val="center"/>
          </w:tcPr>
          <w:p w14:paraId="1EE9FEBF">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医疗类别</w:t>
            </w:r>
          </w:p>
        </w:tc>
        <w:tc>
          <w:tcPr>
            <w:tcW w:w="6946" w:type="dxa"/>
            <w:gridSpan w:val="5"/>
            <w:tcBorders>
              <w:top w:val="single" w:color="auto" w:sz="4" w:space="0"/>
              <w:left w:val="single" w:color="auto" w:sz="4" w:space="0"/>
              <w:bottom w:val="single" w:color="auto" w:sz="4" w:space="0"/>
              <w:right w:val="single" w:color="auto" w:sz="4" w:space="0"/>
            </w:tcBorders>
            <w:noWrap w:val="0"/>
            <w:vAlign w:val="center"/>
          </w:tcPr>
          <w:p w14:paraId="0CD93F5D">
            <w:pPr>
              <w:keepNext w:val="0"/>
              <w:keepLines w:val="0"/>
              <w:widowControl/>
              <w:suppressLineNumbers w:val="0"/>
              <w:spacing w:line="32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□特药统筹          □门慢特药             </w:t>
            </w:r>
          </w:p>
        </w:tc>
      </w:tr>
      <w:tr w14:paraId="3D47D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2322" w:type="dxa"/>
            <w:gridSpan w:val="2"/>
            <w:tcBorders>
              <w:top w:val="single" w:color="auto" w:sz="4" w:space="0"/>
              <w:left w:val="single" w:color="auto" w:sz="4" w:space="0"/>
              <w:bottom w:val="single" w:color="auto" w:sz="4" w:space="0"/>
              <w:right w:val="single" w:color="auto" w:sz="4" w:space="0"/>
            </w:tcBorders>
            <w:noWrap w:val="0"/>
            <w:vAlign w:val="center"/>
          </w:tcPr>
          <w:p w14:paraId="56403448">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药品名称（规格）</w:t>
            </w:r>
          </w:p>
        </w:tc>
        <w:tc>
          <w:tcPr>
            <w:tcW w:w="1803" w:type="dxa"/>
            <w:gridSpan w:val="2"/>
            <w:tcBorders>
              <w:top w:val="single" w:color="auto" w:sz="4" w:space="0"/>
              <w:left w:val="single" w:color="auto" w:sz="4" w:space="0"/>
              <w:bottom w:val="single" w:color="auto" w:sz="4" w:space="0"/>
              <w:right w:val="single" w:color="auto" w:sz="4" w:space="0"/>
            </w:tcBorders>
            <w:noWrap w:val="0"/>
            <w:vAlign w:val="center"/>
          </w:tcPr>
          <w:p w14:paraId="3661F0D5">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登记类别</w:t>
            </w:r>
          </w:p>
        </w:tc>
        <w:tc>
          <w:tcPr>
            <w:tcW w:w="2090" w:type="dxa"/>
            <w:tcBorders>
              <w:top w:val="single" w:color="auto" w:sz="4" w:space="0"/>
              <w:left w:val="single" w:color="auto" w:sz="4" w:space="0"/>
              <w:bottom w:val="single" w:color="auto" w:sz="4" w:space="0"/>
              <w:right w:val="single" w:color="auto" w:sz="4" w:space="0"/>
            </w:tcBorders>
            <w:noWrap w:val="0"/>
            <w:vAlign w:val="center"/>
          </w:tcPr>
          <w:p w14:paraId="13585BAA">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原定点医疗机构</w:t>
            </w:r>
          </w:p>
        </w:tc>
        <w:tc>
          <w:tcPr>
            <w:tcW w:w="3053" w:type="dxa"/>
            <w:gridSpan w:val="2"/>
            <w:tcBorders>
              <w:top w:val="single" w:color="auto" w:sz="4" w:space="0"/>
              <w:left w:val="single" w:color="auto" w:sz="4" w:space="0"/>
              <w:bottom w:val="single" w:color="auto" w:sz="4" w:space="0"/>
              <w:right w:val="single" w:color="auto" w:sz="4" w:space="0"/>
            </w:tcBorders>
            <w:noWrap w:val="0"/>
            <w:vAlign w:val="center"/>
          </w:tcPr>
          <w:p w14:paraId="12E0ABE2">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变更</w:t>
            </w: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sz w:val="24"/>
                <w:szCs w:val="24"/>
              </w:rPr>
              <w:t>扩诊</w:t>
            </w:r>
            <w:r>
              <w:rPr>
                <w:rFonts w:hint="eastAsia" w:ascii="宋体" w:hAnsi="宋体" w:eastAsia="宋体" w:cs="宋体"/>
                <w:i w:val="0"/>
                <w:iCs w:val="0"/>
                <w:color w:val="000000"/>
                <w:kern w:val="0"/>
                <w:sz w:val="24"/>
                <w:szCs w:val="24"/>
                <w:u w:val="none"/>
                <w:lang w:val="en-US" w:eastAsia="zh-CN" w:bidi="ar"/>
              </w:rPr>
              <w:t>定点医疗机构</w:t>
            </w:r>
          </w:p>
        </w:tc>
      </w:tr>
      <w:tr w14:paraId="7F011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exact"/>
        </w:trPr>
        <w:tc>
          <w:tcPr>
            <w:tcW w:w="2322" w:type="dxa"/>
            <w:gridSpan w:val="2"/>
            <w:tcBorders>
              <w:top w:val="single" w:color="auto" w:sz="4" w:space="0"/>
              <w:left w:val="single" w:color="auto" w:sz="4" w:space="0"/>
              <w:bottom w:val="single" w:color="auto" w:sz="4" w:space="0"/>
              <w:right w:val="single" w:color="auto" w:sz="4" w:space="0"/>
            </w:tcBorders>
            <w:noWrap w:val="0"/>
            <w:vAlign w:val="center"/>
          </w:tcPr>
          <w:p w14:paraId="78C44CD6">
            <w:pPr>
              <w:spacing w:line="360" w:lineRule="exact"/>
              <w:jc w:val="center"/>
              <w:rPr>
                <w:rFonts w:hint="eastAsia" w:ascii="宋体" w:hAnsi="宋体" w:eastAsia="宋体" w:cs="宋体"/>
                <w:i w:val="0"/>
                <w:iCs w:val="0"/>
                <w:color w:val="000000"/>
                <w:sz w:val="24"/>
                <w:szCs w:val="24"/>
                <w:u w:val="none"/>
              </w:rPr>
            </w:pPr>
          </w:p>
        </w:tc>
        <w:tc>
          <w:tcPr>
            <w:tcW w:w="1803" w:type="dxa"/>
            <w:gridSpan w:val="2"/>
            <w:tcBorders>
              <w:top w:val="single" w:color="auto" w:sz="4" w:space="0"/>
              <w:left w:val="single" w:color="auto" w:sz="4" w:space="0"/>
              <w:bottom w:val="single" w:color="auto" w:sz="4" w:space="0"/>
              <w:right w:val="single" w:color="auto" w:sz="4" w:space="0"/>
            </w:tcBorders>
            <w:noWrap w:val="0"/>
            <w:vAlign w:val="center"/>
          </w:tcPr>
          <w:p w14:paraId="5069488A">
            <w:pPr>
              <w:keepNext w:val="0"/>
              <w:keepLines w:val="0"/>
              <w:widowControl/>
              <w:suppressLineNumbers w:val="0"/>
              <w:spacing w:line="360" w:lineRule="exact"/>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□扩增</w:t>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变更</w:t>
            </w:r>
          </w:p>
        </w:tc>
        <w:tc>
          <w:tcPr>
            <w:tcW w:w="2090" w:type="dxa"/>
            <w:tcBorders>
              <w:top w:val="single" w:color="auto" w:sz="4" w:space="0"/>
              <w:left w:val="single" w:color="auto" w:sz="4" w:space="0"/>
              <w:bottom w:val="single" w:color="auto" w:sz="4" w:space="0"/>
              <w:right w:val="single" w:color="auto" w:sz="4" w:space="0"/>
            </w:tcBorders>
            <w:noWrap w:val="0"/>
            <w:vAlign w:val="center"/>
          </w:tcPr>
          <w:p w14:paraId="109BC6DC">
            <w:pPr>
              <w:spacing w:line="360" w:lineRule="exact"/>
              <w:jc w:val="center"/>
              <w:rPr>
                <w:rFonts w:hint="eastAsia" w:ascii="宋体" w:hAnsi="宋体" w:eastAsia="宋体" w:cs="宋体"/>
                <w:i w:val="0"/>
                <w:iCs w:val="0"/>
                <w:color w:val="000000"/>
                <w:sz w:val="24"/>
                <w:szCs w:val="24"/>
                <w:u w:val="none"/>
              </w:rPr>
            </w:pPr>
          </w:p>
        </w:tc>
        <w:tc>
          <w:tcPr>
            <w:tcW w:w="3053" w:type="dxa"/>
            <w:gridSpan w:val="2"/>
            <w:tcBorders>
              <w:top w:val="single" w:color="auto" w:sz="4" w:space="0"/>
              <w:left w:val="single" w:color="auto" w:sz="4" w:space="0"/>
              <w:bottom w:val="single" w:color="auto" w:sz="4" w:space="0"/>
              <w:right w:val="single" w:color="auto" w:sz="4" w:space="0"/>
            </w:tcBorders>
            <w:noWrap w:val="0"/>
            <w:vAlign w:val="center"/>
          </w:tcPr>
          <w:p w14:paraId="406290D5">
            <w:pPr>
              <w:spacing w:line="360" w:lineRule="exact"/>
              <w:jc w:val="center"/>
              <w:rPr>
                <w:rFonts w:hint="eastAsia" w:ascii="宋体" w:hAnsi="宋体" w:eastAsia="宋体" w:cs="宋体"/>
                <w:i w:val="0"/>
                <w:iCs w:val="0"/>
                <w:color w:val="000000"/>
                <w:sz w:val="24"/>
                <w:szCs w:val="24"/>
                <w:u w:val="none"/>
              </w:rPr>
            </w:pPr>
          </w:p>
        </w:tc>
      </w:tr>
      <w:tr w14:paraId="03C78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exact"/>
        </w:trPr>
        <w:tc>
          <w:tcPr>
            <w:tcW w:w="2322" w:type="dxa"/>
            <w:gridSpan w:val="2"/>
            <w:tcBorders>
              <w:top w:val="single" w:color="auto" w:sz="4" w:space="0"/>
              <w:left w:val="single" w:color="auto" w:sz="4" w:space="0"/>
              <w:bottom w:val="single" w:color="auto" w:sz="4" w:space="0"/>
              <w:right w:val="single" w:color="auto" w:sz="4" w:space="0"/>
            </w:tcBorders>
            <w:noWrap w:val="0"/>
            <w:vAlign w:val="center"/>
          </w:tcPr>
          <w:p w14:paraId="072C182E">
            <w:pPr>
              <w:spacing w:line="360" w:lineRule="exact"/>
              <w:jc w:val="center"/>
              <w:rPr>
                <w:rFonts w:hint="eastAsia" w:ascii="宋体" w:hAnsi="宋体" w:eastAsia="宋体" w:cs="宋体"/>
                <w:i w:val="0"/>
                <w:iCs w:val="0"/>
                <w:color w:val="000000"/>
                <w:sz w:val="24"/>
                <w:szCs w:val="24"/>
                <w:u w:val="none"/>
              </w:rPr>
            </w:pPr>
          </w:p>
        </w:tc>
        <w:tc>
          <w:tcPr>
            <w:tcW w:w="1803" w:type="dxa"/>
            <w:gridSpan w:val="2"/>
            <w:tcBorders>
              <w:top w:val="single" w:color="auto" w:sz="4" w:space="0"/>
              <w:left w:val="single" w:color="auto" w:sz="4" w:space="0"/>
              <w:bottom w:val="single" w:color="auto" w:sz="4" w:space="0"/>
              <w:right w:val="single" w:color="auto" w:sz="4" w:space="0"/>
            </w:tcBorders>
            <w:noWrap w:val="0"/>
            <w:vAlign w:val="center"/>
          </w:tcPr>
          <w:p w14:paraId="671884F7">
            <w:pPr>
              <w:keepNext w:val="0"/>
              <w:keepLines w:val="0"/>
              <w:widowControl/>
              <w:suppressLineNumbers w:val="0"/>
              <w:spacing w:line="36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□扩增 □变更</w:t>
            </w:r>
          </w:p>
        </w:tc>
        <w:tc>
          <w:tcPr>
            <w:tcW w:w="2090" w:type="dxa"/>
            <w:tcBorders>
              <w:top w:val="single" w:color="auto" w:sz="4" w:space="0"/>
              <w:left w:val="single" w:color="auto" w:sz="4" w:space="0"/>
              <w:bottom w:val="single" w:color="auto" w:sz="4" w:space="0"/>
              <w:right w:val="single" w:color="auto" w:sz="4" w:space="0"/>
            </w:tcBorders>
            <w:noWrap w:val="0"/>
            <w:vAlign w:val="center"/>
          </w:tcPr>
          <w:p w14:paraId="199E6D52">
            <w:pPr>
              <w:spacing w:line="360" w:lineRule="exact"/>
              <w:jc w:val="center"/>
              <w:rPr>
                <w:rFonts w:hint="eastAsia" w:ascii="宋体" w:hAnsi="宋体" w:eastAsia="宋体" w:cs="宋体"/>
                <w:i w:val="0"/>
                <w:iCs w:val="0"/>
                <w:color w:val="000000"/>
                <w:sz w:val="24"/>
                <w:szCs w:val="24"/>
                <w:u w:val="none"/>
              </w:rPr>
            </w:pPr>
          </w:p>
        </w:tc>
        <w:tc>
          <w:tcPr>
            <w:tcW w:w="3053" w:type="dxa"/>
            <w:gridSpan w:val="2"/>
            <w:tcBorders>
              <w:top w:val="single" w:color="auto" w:sz="4" w:space="0"/>
              <w:left w:val="single" w:color="auto" w:sz="4" w:space="0"/>
              <w:bottom w:val="single" w:color="auto" w:sz="4" w:space="0"/>
              <w:right w:val="single" w:color="auto" w:sz="4" w:space="0"/>
            </w:tcBorders>
            <w:noWrap w:val="0"/>
            <w:vAlign w:val="center"/>
          </w:tcPr>
          <w:p w14:paraId="34034041">
            <w:pPr>
              <w:spacing w:line="360" w:lineRule="exact"/>
              <w:jc w:val="center"/>
              <w:rPr>
                <w:rFonts w:hint="eastAsia" w:ascii="宋体" w:hAnsi="宋体" w:eastAsia="宋体" w:cs="宋体"/>
                <w:i w:val="0"/>
                <w:iCs w:val="0"/>
                <w:color w:val="000000"/>
                <w:sz w:val="24"/>
                <w:szCs w:val="24"/>
                <w:u w:val="none"/>
              </w:rPr>
            </w:pPr>
          </w:p>
        </w:tc>
      </w:tr>
      <w:tr w14:paraId="6F1A2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268" w:type="dxa"/>
            <w:gridSpan w:val="7"/>
            <w:tcBorders>
              <w:top w:val="nil"/>
              <w:left w:val="single" w:color="000000" w:sz="8" w:space="0"/>
              <w:bottom w:val="single" w:color="000000" w:sz="8" w:space="0"/>
              <w:right w:val="single" w:color="000000" w:sz="8" w:space="0"/>
            </w:tcBorders>
            <w:noWrap w:val="0"/>
            <w:vAlign w:val="center"/>
          </w:tcPr>
          <w:p w14:paraId="0463AFC0">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申请人：                      联系电话：</w:t>
            </w:r>
          </w:p>
        </w:tc>
      </w:tr>
      <w:tr w14:paraId="53446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68" w:type="dxa"/>
            <w:gridSpan w:val="7"/>
            <w:tcBorders>
              <w:top w:val="nil"/>
              <w:left w:val="single" w:color="000000" w:sz="8" w:space="0"/>
              <w:bottom w:val="nil"/>
              <w:right w:val="single" w:color="000000" w:sz="8" w:space="0"/>
            </w:tcBorders>
            <w:noWrap w:val="0"/>
            <w:vAlign w:val="center"/>
          </w:tcPr>
          <w:p w14:paraId="6288281F">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温馨提示：</w:t>
            </w:r>
          </w:p>
        </w:tc>
      </w:tr>
      <w:tr w14:paraId="7182E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0" w:hRule="atLeast"/>
        </w:trPr>
        <w:tc>
          <w:tcPr>
            <w:tcW w:w="9268" w:type="dxa"/>
            <w:gridSpan w:val="7"/>
            <w:tcBorders>
              <w:top w:val="nil"/>
              <w:left w:val="single" w:color="000000" w:sz="8" w:space="0"/>
              <w:bottom w:val="single" w:color="000000" w:sz="8" w:space="0"/>
              <w:right w:val="single" w:color="000000" w:sz="8" w:space="0"/>
            </w:tcBorders>
            <w:noWrap w:val="0"/>
            <w:vAlign w:val="center"/>
          </w:tcPr>
          <w:p w14:paraId="3C52DFFF">
            <w:pPr>
              <w:keepNext w:val="0"/>
              <w:keepLines w:val="0"/>
              <w:widowControl/>
              <w:suppressLineNumbers w:val="0"/>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特殊药品实行定</w:t>
            </w:r>
            <w:r>
              <w:rPr>
                <w:rFonts w:hint="eastAsia" w:ascii="宋体" w:hAnsi="宋体" w:cs="宋体"/>
                <w:i w:val="0"/>
                <w:iCs w:val="0"/>
                <w:color w:val="000000"/>
                <w:kern w:val="0"/>
                <w:sz w:val="24"/>
                <w:szCs w:val="24"/>
                <w:u w:val="none"/>
                <w:lang w:val="en-US" w:eastAsia="zh-CN" w:bidi="ar"/>
              </w:rPr>
              <w:t>点</w:t>
            </w:r>
            <w:r>
              <w:rPr>
                <w:rFonts w:hint="eastAsia" w:ascii="宋体" w:hAnsi="宋体" w:eastAsia="宋体" w:cs="宋体"/>
                <w:i w:val="0"/>
                <w:iCs w:val="0"/>
                <w:color w:val="000000"/>
                <w:kern w:val="0"/>
                <w:sz w:val="24"/>
                <w:szCs w:val="24"/>
                <w:u w:val="none"/>
                <w:lang w:val="en-US" w:eastAsia="zh-CN" w:bidi="ar"/>
              </w:rPr>
              <w:t>治疗机构管理，参保人员</w:t>
            </w:r>
            <w:r>
              <w:rPr>
                <w:rFonts w:hint="eastAsia" w:ascii="宋体" w:hAnsi="宋体" w:cs="宋体"/>
                <w:i w:val="0"/>
                <w:iCs w:val="0"/>
                <w:color w:val="000000"/>
                <w:kern w:val="0"/>
                <w:sz w:val="24"/>
                <w:szCs w:val="24"/>
                <w:u w:val="none"/>
                <w:lang w:val="en-US" w:eastAsia="zh-CN" w:bidi="ar"/>
              </w:rPr>
              <w:t>可选择一家二级及以上定点医疗机构和一家一级及以下定点医疗机构作为</w:t>
            </w:r>
            <w:r>
              <w:rPr>
                <w:rFonts w:hint="eastAsia" w:ascii="宋体" w:hAnsi="宋体" w:eastAsia="宋体" w:cs="宋体"/>
                <w:i w:val="0"/>
                <w:iCs w:val="0"/>
                <w:color w:val="000000"/>
                <w:kern w:val="0"/>
                <w:sz w:val="24"/>
                <w:szCs w:val="24"/>
                <w:u w:val="none"/>
                <w:lang w:val="en-US" w:eastAsia="zh-CN" w:bidi="ar"/>
              </w:rPr>
              <w:t>特殊药品定点治疗机构，在已选定的定点治疗机构就医购药或凭定点治疗机构开具的电子处方流转到符合条件的药店购药的，按规定享受单列门诊统筹或门诊特殊慢性病待遇，在非选定的医疗机构就医购药或开具处方的，不享受医保报销待遇。定点治疗机构一年一定，无特殊情形中途不予变更，确需变更的，参保人员按规定办理变更手续。</w:t>
            </w:r>
          </w:p>
        </w:tc>
      </w:tr>
    </w:tbl>
    <w:p w14:paraId="44E6CEDD">
      <w:pPr>
        <w:pStyle w:val="2"/>
        <w:rPr>
          <w:rFonts w:hint="eastAsia" w:ascii="方正小标宋简体" w:hAnsi="方正小标宋简体" w:eastAsia="方正小标宋简体" w:cs="方正小标宋简体"/>
          <w:sz w:val="44"/>
          <w:szCs w:val="44"/>
        </w:rPr>
      </w:pPr>
    </w:p>
    <w:p w14:paraId="4F9CC31A">
      <w:pPr>
        <w:rPr>
          <w:rFonts w:hint="eastAsia" w:ascii="方正小标宋简体" w:hAnsi="方正小标宋简体" w:eastAsia="方正小标宋简体" w:cs="方正小标宋简体"/>
          <w:sz w:val="44"/>
          <w:szCs w:val="44"/>
        </w:rPr>
      </w:pPr>
    </w:p>
    <w:p w14:paraId="7F5BC7DB">
      <w:pPr>
        <w:pStyle w:val="2"/>
        <w:rPr>
          <w:rFonts w:hint="eastAsia"/>
        </w:rPr>
      </w:pPr>
    </w:p>
    <w:p w14:paraId="56020506">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both"/>
        <w:textAlignment w:val="auto"/>
        <w:rPr>
          <w:rFonts w:hint="eastAsia" w:ascii="方正小标宋简体" w:hAnsi="黑体" w:eastAsia="方正小标宋简体" w:cs="黑体"/>
          <w:sz w:val="44"/>
          <w:szCs w:val="44"/>
        </w:rPr>
      </w:pPr>
    </w:p>
    <w:p w14:paraId="25C47B81">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both"/>
        <w:textAlignment w:val="auto"/>
        <w:rPr>
          <w:rFonts w:hint="eastAsia" w:ascii="方正小标宋简体" w:hAnsi="黑体" w:eastAsia="方正小标宋简体" w:cs="黑体"/>
          <w:sz w:val="44"/>
          <w:szCs w:val="44"/>
        </w:rPr>
      </w:pPr>
    </w:p>
    <w:p w14:paraId="6AEA26C4">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both"/>
        <w:textAlignment w:val="auto"/>
        <w:rPr>
          <w:rFonts w:hint="eastAsia" w:ascii="方正小标宋简体" w:hAnsi="黑体" w:eastAsia="方正小标宋简体" w:cs="黑体"/>
          <w:sz w:val="44"/>
          <w:szCs w:val="44"/>
        </w:rPr>
      </w:pPr>
    </w:p>
    <w:p w14:paraId="1D0ABA60">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both"/>
        <w:textAlignment w:val="auto"/>
        <w:rPr>
          <w:rFonts w:hint="eastAsia" w:ascii="方正小标宋简体" w:hAnsi="黑体" w:eastAsia="方正小标宋简体" w:cs="黑体"/>
          <w:sz w:val="44"/>
          <w:szCs w:val="44"/>
        </w:rPr>
      </w:pPr>
    </w:p>
    <w:p w14:paraId="2CD464B5">
      <w:pPr>
        <w:keepNext w:val="0"/>
        <w:keepLines w:val="0"/>
        <w:pageBreakBefore w:val="0"/>
        <w:widowControl w:val="0"/>
        <w:kinsoku/>
        <w:wordWrap/>
        <w:overflowPunct/>
        <w:topLinePunct w:val="0"/>
        <w:autoSpaceDE/>
        <w:autoSpaceDN/>
        <w:bidi w:val="0"/>
        <w:adjustRightInd/>
        <w:snapToGrid/>
        <w:spacing w:line="560" w:lineRule="exact"/>
        <w:ind w:firstLine="2200" w:firstLineChars="500"/>
        <w:jc w:val="both"/>
        <w:textAlignment w:val="auto"/>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rPr>
        <w:t>申请表（填写示范文本）</w:t>
      </w:r>
    </w:p>
    <w:p w14:paraId="17626CF2">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门诊特殊药品定点医疗机构变更、扩诊申请</w:t>
      </w:r>
      <w:r>
        <w:rPr>
          <w:rFonts w:hint="eastAsia" w:ascii="方正小标宋简体" w:hAnsi="方正小标宋简体" w:eastAsia="方正小标宋简体" w:cs="方正小标宋简体"/>
          <w:sz w:val="44"/>
          <w:szCs w:val="44"/>
          <w:lang w:val="en-US" w:eastAsia="zh-CN"/>
        </w:rPr>
        <w:t>表</w:t>
      </w:r>
    </w:p>
    <w:tbl>
      <w:tblPr>
        <w:tblStyle w:val="7"/>
        <w:tblW w:w="9268" w:type="dxa"/>
        <w:tblInd w:w="-7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7"/>
        <w:gridCol w:w="982"/>
        <w:gridCol w:w="263"/>
        <w:gridCol w:w="1315"/>
        <w:gridCol w:w="2691"/>
        <w:gridCol w:w="798"/>
        <w:gridCol w:w="2062"/>
      </w:tblGrid>
      <w:tr w14:paraId="50E5D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1157" w:type="dxa"/>
            <w:tcBorders>
              <w:top w:val="single" w:color="auto" w:sz="4" w:space="0"/>
              <w:left w:val="single" w:color="auto" w:sz="4" w:space="0"/>
              <w:bottom w:val="single" w:color="auto" w:sz="4" w:space="0"/>
              <w:right w:val="single" w:color="auto" w:sz="4" w:space="0"/>
            </w:tcBorders>
            <w:noWrap w:val="0"/>
            <w:vAlign w:val="center"/>
          </w:tcPr>
          <w:p w14:paraId="6E4F9815">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姓名</w:t>
            </w:r>
          </w:p>
        </w:tc>
        <w:tc>
          <w:tcPr>
            <w:tcW w:w="1245" w:type="dxa"/>
            <w:gridSpan w:val="2"/>
            <w:tcBorders>
              <w:top w:val="single" w:color="auto" w:sz="4" w:space="0"/>
              <w:left w:val="single" w:color="auto" w:sz="4" w:space="0"/>
              <w:bottom w:val="single" w:color="auto" w:sz="4" w:space="0"/>
              <w:right w:val="single" w:color="auto" w:sz="4" w:space="0"/>
            </w:tcBorders>
            <w:noWrap w:val="0"/>
            <w:vAlign w:val="center"/>
          </w:tcPr>
          <w:p w14:paraId="083F8210">
            <w:pPr>
              <w:spacing w:line="320" w:lineRule="exact"/>
              <w:jc w:val="both"/>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张三</w:t>
            </w:r>
          </w:p>
        </w:tc>
        <w:tc>
          <w:tcPr>
            <w:tcW w:w="1315" w:type="dxa"/>
            <w:tcBorders>
              <w:top w:val="single" w:color="auto" w:sz="4" w:space="0"/>
              <w:left w:val="single" w:color="auto" w:sz="4" w:space="0"/>
              <w:bottom w:val="single" w:color="auto" w:sz="4" w:space="0"/>
              <w:right w:val="single" w:color="auto" w:sz="4" w:space="0"/>
            </w:tcBorders>
            <w:noWrap w:val="0"/>
            <w:vAlign w:val="center"/>
          </w:tcPr>
          <w:p w14:paraId="15BD6040">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身份证号码</w:t>
            </w:r>
          </w:p>
        </w:tc>
        <w:tc>
          <w:tcPr>
            <w:tcW w:w="2691" w:type="dxa"/>
            <w:tcBorders>
              <w:top w:val="single" w:color="auto" w:sz="4" w:space="0"/>
              <w:left w:val="single" w:color="auto" w:sz="4" w:space="0"/>
              <w:bottom w:val="single" w:color="auto" w:sz="4" w:space="0"/>
              <w:right w:val="single" w:color="auto" w:sz="4" w:space="0"/>
            </w:tcBorders>
            <w:noWrap w:val="0"/>
            <w:vAlign w:val="center"/>
          </w:tcPr>
          <w:p w14:paraId="4B0796E1">
            <w:pPr>
              <w:spacing w:line="320" w:lineRule="exact"/>
              <w:jc w:val="both"/>
              <w:rPr>
                <w:rFonts w:hint="default" w:ascii="宋体" w:hAnsi="宋体" w:eastAsia="宋体" w:cs="宋体"/>
                <w:i w:val="0"/>
                <w:iCs w:val="0"/>
                <w:color w:val="000000"/>
                <w:sz w:val="24"/>
                <w:szCs w:val="24"/>
                <w:u w:val="none"/>
                <w:lang w:val="en-US" w:eastAsia="zh-CN"/>
              </w:rPr>
            </w:pPr>
            <w:r>
              <w:rPr>
                <w:rFonts w:hint="eastAsia" w:asciiTheme="minorEastAsia" w:hAnsiTheme="minorEastAsia" w:eastAsiaTheme="minorEastAsia" w:cstheme="minorEastAsia"/>
                <w:sz w:val="24"/>
                <w:szCs w:val="24"/>
                <w:lang w:val="en-US" w:eastAsia="zh-CN"/>
              </w:rPr>
              <w:t>4501031950XXXXXXXX</w:t>
            </w:r>
          </w:p>
        </w:tc>
        <w:tc>
          <w:tcPr>
            <w:tcW w:w="798" w:type="dxa"/>
            <w:tcBorders>
              <w:top w:val="single" w:color="auto" w:sz="4" w:space="0"/>
              <w:left w:val="single" w:color="auto" w:sz="4" w:space="0"/>
              <w:bottom w:val="single" w:color="auto" w:sz="4" w:space="0"/>
              <w:right w:val="single" w:color="auto" w:sz="4" w:space="0"/>
            </w:tcBorders>
            <w:noWrap w:val="0"/>
            <w:vAlign w:val="center"/>
          </w:tcPr>
          <w:p w14:paraId="115E4BBE">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联系电话</w:t>
            </w:r>
          </w:p>
        </w:tc>
        <w:tc>
          <w:tcPr>
            <w:tcW w:w="2062" w:type="dxa"/>
            <w:tcBorders>
              <w:top w:val="single" w:color="auto" w:sz="4" w:space="0"/>
              <w:left w:val="single" w:color="auto" w:sz="4" w:space="0"/>
              <w:bottom w:val="single" w:color="auto" w:sz="4" w:space="0"/>
              <w:right w:val="single" w:color="auto" w:sz="4" w:space="0"/>
            </w:tcBorders>
            <w:noWrap w:val="0"/>
            <w:vAlign w:val="center"/>
          </w:tcPr>
          <w:p w14:paraId="2EA02E72">
            <w:pPr>
              <w:spacing w:line="320" w:lineRule="exact"/>
              <w:jc w:val="both"/>
              <w:rPr>
                <w:rFonts w:hint="default" w:ascii="宋体" w:hAnsi="宋体" w:eastAsia="宋体" w:cs="宋体"/>
                <w:i w:val="0"/>
                <w:iCs w:val="0"/>
                <w:color w:val="000000"/>
                <w:sz w:val="24"/>
                <w:szCs w:val="24"/>
                <w:u w:val="none"/>
                <w:lang w:val="en-US" w:eastAsia="zh-CN"/>
              </w:rPr>
            </w:pPr>
            <w:r>
              <w:rPr>
                <w:rFonts w:hint="eastAsia" w:asciiTheme="minorEastAsia" w:hAnsiTheme="minorEastAsia" w:eastAsiaTheme="minorEastAsia" w:cstheme="minorEastAsia"/>
                <w:sz w:val="24"/>
                <w:szCs w:val="24"/>
                <w:lang w:val="en-US" w:eastAsia="zh-CN"/>
              </w:rPr>
              <w:t>138XXXXXXX</w:t>
            </w:r>
          </w:p>
        </w:tc>
      </w:tr>
      <w:tr w14:paraId="79AF0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3" w:hRule="atLeast"/>
        </w:trPr>
        <w:tc>
          <w:tcPr>
            <w:tcW w:w="1157" w:type="dxa"/>
            <w:tcBorders>
              <w:top w:val="single" w:color="auto" w:sz="4" w:space="0"/>
              <w:left w:val="single" w:color="auto" w:sz="4" w:space="0"/>
              <w:bottom w:val="single" w:color="auto" w:sz="4" w:space="0"/>
              <w:right w:val="single" w:color="auto" w:sz="4" w:space="0"/>
            </w:tcBorders>
            <w:noWrap w:val="0"/>
            <w:vAlign w:val="center"/>
          </w:tcPr>
          <w:p w14:paraId="3282F1A1">
            <w:pPr>
              <w:keepNext w:val="0"/>
              <w:keepLines w:val="0"/>
              <w:widowControl/>
              <w:suppressLineNumbers w:val="0"/>
              <w:spacing w:line="320" w:lineRule="exact"/>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代办人</w:t>
            </w:r>
          </w:p>
          <w:p w14:paraId="18430543">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姓名</w:t>
            </w:r>
          </w:p>
        </w:tc>
        <w:tc>
          <w:tcPr>
            <w:tcW w:w="1245" w:type="dxa"/>
            <w:gridSpan w:val="2"/>
            <w:tcBorders>
              <w:top w:val="single" w:color="auto" w:sz="4" w:space="0"/>
              <w:left w:val="single" w:color="auto" w:sz="4" w:space="0"/>
              <w:bottom w:val="single" w:color="auto" w:sz="4" w:space="0"/>
              <w:right w:val="single" w:color="auto" w:sz="4" w:space="0"/>
            </w:tcBorders>
            <w:noWrap w:val="0"/>
            <w:vAlign w:val="center"/>
          </w:tcPr>
          <w:p w14:paraId="1AB852D8">
            <w:pPr>
              <w:spacing w:line="320" w:lineRule="exact"/>
              <w:jc w:val="left"/>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李四</w:t>
            </w:r>
          </w:p>
        </w:tc>
        <w:tc>
          <w:tcPr>
            <w:tcW w:w="1315" w:type="dxa"/>
            <w:tcBorders>
              <w:top w:val="single" w:color="auto" w:sz="4" w:space="0"/>
              <w:left w:val="single" w:color="auto" w:sz="4" w:space="0"/>
              <w:bottom w:val="single" w:color="auto" w:sz="4" w:space="0"/>
              <w:right w:val="single" w:color="auto" w:sz="4" w:space="0"/>
            </w:tcBorders>
            <w:noWrap w:val="0"/>
            <w:vAlign w:val="center"/>
          </w:tcPr>
          <w:p w14:paraId="1212D4AE">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身份证号码</w:t>
            </w:r>
          </w:p>
        </w:tc>
        <w:tc>
          <w:tcPr>
            <w:tcW w:w="2691" w:type="dxa"/>
            <w:tcBorders>
              <w:top w:val="single" w:color="auto" w:sz="4" w:space="0"/>
              <w:left w:val="single" w:color="auto" w:sz="4" w:space="0"/>
              <w:bottom w:val="single" w:color="auto" w:sz="4" w:space="0"/>
              <w:right w:val="single" w:color="auto" w:sz="4" w:space="0"/>
            </w:tcBorders>
            <w:noWrap w:val="0"/>
            <w:vAlign w:val="center"/>
          </w:tcPr>
          <w:p w14:paraId="5AE76F2F">
            <w:pPr>
              <w:spacing w:line="320" w:lineRule="exact"/>
              <w:jc w:val="center"/>
              <w:rPr>
                <w:rFonts w:hint="eastAsia" w:ascii="宋体" w:hAnsi="宋体" w:eastAsia="宋体" w:cs="宋体"/>
                <w:i w:val="0"/>
                <w:iCs w:val="0"/>
                <w:color w:val="000000"/>
                <w:sz w:val="24"/>
                <w:szCs w:val="24"/>
                <w:u w:val="none"/>
              </w:rPr>
            </w:pPr>
            <w:r>
              <w:rPr>
                <w:rFonts w:hint="eastAsia" w:asciiTheme="minorEastAsia" w:hAnsiTheme="minorEastAsia" w:eastAsiaTheme="minorEastAsia" w:cstheme="minorEastAsia"/>
                <w:sz w:val="24"/>
                <w:szCs w:val="24"/>
                <w:lang w:val="en-US" w:eastAsia="zh-CN"/>
              </w:rPr>
              <w:t>4502031960XXXXXXXX</w:t>
            </w:r>
          </w:p>
        </w:tc>
        <w:tc>
          <w:tcPr>
            <w:tcW w:w="798" w:type="dxa"/>
            <w:tcBorders>
              <w:top w:val="single" w:color="auto" w:sz="4" w:space="0"/>
              <w:left w:val="single" w:color="auto" w:sz="4" w:space="0"/>
              <w:bottom w:val="single" w:color="auto" w:sz="4" w:space="0"/>
              <w:right w:val="single" w:color="auto" w:sz="4" w:space="0"/>
            </w:tcBorders>
            <w:noWrap w:val="0"/>
            <w:vAlign w:val="center"/>
          </w:tcPr>
          <w:p w14:paraId="43B408B1">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关系</w:t>
            </w:r>
          </w:p>
        </w:tc>
        <w:tc>
          <w:tcPr>
            <w:tcW w:w="2062" w:type="dxa"/>
            <w:tcBorders>
              <w:top w:val="single" w:color="auto" w:sz="4" w:space="0"/>
              <w:left w:val="single" w:color="auto" w:sz="4" w:space="0"/>
              <w:bottom w:val="single" w:color="auto" w:sz="4" w:space="0"/>
              <w:right w:val="single" w:color="auto" w:sz="4" w:space="0"/>
            </w:tcBorders>
            <w:noWrap w:val="0"/>
            <w:vAlign w:val="center"/>
          </w:tcPr>
          <w:p w14:paraId="65ADB525">
            <w:pPr>
              <w:spacing w:line="320" w:lineRule="exact"/>
              <w:jc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夫妻</w:t>
            </w:r>
          </w:p>
        </w:tc>
      </w:tr>
      <w:tr w14:paraId="389FA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2139" w:type="dxa"/>
            <w:gridSpan w:val="2"/>
            <w:tcBorders>
              <w:top w:val="single" w:color="auto" w:sz="4" w:space="0"/>
              <w:left w:val="single" w:color="auto" w:sz="4" w:space="0"/>
              <w:bottom w:val="single" w:color="auto" w:sz="4" w:space="0"/>
              <w:right w:val="single" w:color="auto" w:sz="4" w:space="0"/>
            </w:tcBorders>
            <w:noWrap w:val="0"/>
            <w:vAlign w:val="center"/>
          </w:tcPr>
          <w:p w14:paraId="1D50F7B0">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医疗类别</w:t>
            </w:r>
          </w:p>
        </w:tc>
        <w:tc>
          <w:tcPr>
            <w:tcW w:w="7129" w:type="dxa"/>
            <w:gridSpan w:val="5"/>
            <w:tcBorders>
              <w:top w:val="single" w:color="auto" w:sz="4" w:space="0"/>
              <w:left w:val="single" w:color="auto" w:sz="4" w:space="0"/>
              <w:bottom w:val="single" w:color="auto" w:sz="4" w:space="0"/>
              <w:right w:val="single" w:color="auto" w:sz="4" w:space="0"/>
            </w:tcBorders>
            <w:noWrap w:val="0"/>
            <w:vAlign w:val="center"/>
          </w:tcPr>
          <w:p w14:paraId="5215C9BD">
            <w:pPr>
              <w:keepNext w:val="0"/>
              <w:keepLines w:val="0"/>
              <w:widowControl/>
              <w:suppressLineNumbers w:val="0"/>
              <w:spacing w:line="32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□特药统筹          □门慢特药             </w:t>
            </w:r>
          </w:p>
        </w:tc>
      </w:tr>
      <w:tr w14:paraId="684AA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2139" w:type="dxa"/>
            <w:gridSpan w:val="2"/>
            <w:tcBorders>
              <w:top w:val="single" w:color="auto" w:sz="4" w:space="0"/>
              <w:left w:val="single" w:color="auto" w:sz="4" w:space="0"/>
              <w:bottom w:val="single" w:color="auto" w:sz="4" w:space="0"/>
              <w:right w:val="single" w:color="auto" w:sz="4" w:space="0"/>
            </w:tcBorders>
            <w:noWrap w:val="0"/>
            <w:vAlign w:val="center"/>
          </w:tcPr>
          <w:p w14:paraId="7BC0C914">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药品名称（规格）</w:t>
            </w:r>
          </w:p>
        </w:tc>
        <w:tc>
          <w:tcPr>
            <w:tcW w:w="1578" w:type="dxa"/>
            <w:gridSpan w:val="2"/>
            <w:tcBorders>
              <w:top w:val="single" w:color="auto" w:sz="4" w:space="0"/>
              <w:left w:val="single" w:color="auto" w:sz="4" w:space="0"/>
              <w:bottom w:val="single" w:color="auto" w:sz="4" w:space="0"/>
              <w:right w:val="single" w:color="auto" w:sz="4" w:space="0"/>
            </w:tcBorders>
            <w:noWrap w:val="0"/>
            <w:vAlign w:val="center"/>
          </w:tcPr>
          <w:p w14:paraId="78684CC0">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登记类别</w:t>
            </w:r>
          </w:p>
        </w:tc>
        <w:tc>
          <w:tcPr>
            <w:tcW w:w="2691" w:type="dxa"/>
            <w:tcBorders>
              <w:top w:val="single" w:color="auto" w:sz="4" w:space="0"/>
              <w:left w:val="single" w:color="auto" w:sz="4" w:space="0"/>
              <w:bottom w:val="single" w:color="auto" w:sz="4" w:space="0"/>
              <w:right w:val="single" w:color="auto" w:sz="4" w:space="0"/>
            </w:tcBorders>
            <w:noWrap w:val="0"/>
            <w:vAlign w:val="center"/>
          </w:tcPr>
          <w:p w14:paraId="48781AAE">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原定点医疗机构</w:t>
            </w:r>
          </w:p>
        </w:tc>
        <w:tc>
          <w:tcPr>
            <w:tcW w:w="2860" w:type="dxa"/>
            <w:gridSpan w:val="2"/>
            <w:tcBorders>
              <w:top w:val="single" w:color="auto" w:sz="4" w:space="0"/>
              <w:left w:val="single" w:color="auto" w:sz="4" w:space="0"/>
              <w:bottom w:val="single" w:color="auto" w:sz="4" w:space="0"/>
              <w:right w:val="single" w:color="auto" w:sz="4" w:space="0"/>
            </w:tcBorders>
            <w:noWrap w:val="0"/>
            <w:vAlign w:val="center"/>
          </w:tcPr>
          <w:p w14:paraId="62FBE104">
            <w:pPr>
              <w:keepNext w:val="0"/>
              <w:keepLines w:val="0"/>
              <w:widowControl/>
              <w:suppressLineNumbers w:val="0"/>
              <w:spacing w:line="32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变更</w:t>
            </w: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sz w:val="24"/>
                <w:szCs w:val="24"/>
              </w:rPr>
              <w:t>扩诊</w:t>
            </w:r>
            <w:r>
              <w:rPr>
                <w:rFonts w:hint="eastAsia" w:ascii="宋体" w:hAnsi="宋体" w:eastAsia="宋体" w:cs="宋体"/>
                <w:i w:val="0"/>
                <w:iCs w:val="0"/>
                <w:color w:val="000000"/>
                <w:kern w:val="0"/>
                <w:sz w:val="24"/>
                <w:szCs w:val="24"/>
                <w:u w:val="none"/>
                <w:lang w:val="en-US" w:eastAsia="zh-CN" w:bidi="ar"/>
              </w:rPr>
              <w:t>定点医疗机构</w:t>
            </w:r>
          </w:p>
        </w:tc>
      </w:tr>
      <w:tr w14:paraId="2E195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exact"/>
        </w:trPr>
        <w:tc>
          <w:tcPr>
            <w:tcW w:w="2139" w:type="dxa"/>
            <w:gridSpan w:val="2"/>
            <w:tcBorders>
              <w:top w:val="single" w:color="auto" w:sz="4" w:space="0"/>
              <w:left w:val="single" w:color="auto" w:sz="4" w:space="0"/>
              <w:bottom w:val="single" w:color="auto" w:sz="4" w:space="0"/>
              <w:right w:val="single" w:color="auto" w:sz="4" w:space="0"/>
            </w:tcBorders>
            <w:noWrap w:val="0"/>
            <w:vAlign w:val="center"/>
          </w:tcPr>
          <w:p w14:paraId="477E8812">
            <w:pPr>
              <w:spacing w:line="360" w:lineRule="exact"/>
              <w:jc w:val="center"/>
              <w:rPr>
                <w:rFonts w:hint="eastAsia"/>
              </w:rPr>
            </w:pPr>
            <w:r>
              <w:rPr>
                <w:rFonts w:hint="eastAsia" w:ascii="宋体" w:hAnsi="宋体" w:eastAsia="宋体" w:cs="宋体"/>
                <w:i w:val="0"/>
                <w:iCs w:val="0"/>
                <w:color w:val="000000"/>
                <w:sz w:val="24"/>
                <w:szCs w:val="24"/>
                <w:u w:val="none"/>
              </w:rPr>
              <w:t>司美格鲁肽注射液</w:t>
            </w:r>
            <w:r>
              <w:rPr>
                <w:rFonts w:hint="eastAsia" w:ascii="宋体" w:hAnsi="宋体" w:eastAsia="宋体" w:cs="宋体"/>
                <w:b w:val="0"/>
                <w:i w:val="0"/>
                <w:iCs w:val="0"/>
                <w:color w:val="000000"/>
                <w:kern w:val="2"/>
                <w:sz w:val="24"/>
                <w:szCs w:val="24"/>
                <w:u w:val="none"/>
                <w:lang w:val="en-US" w:eastAsia="zh-CN" w:bidi="ar-SA"/>
              </w:rPr>
              <w:t>1.34mg/ml,3ml</w:t>
            </w:r>
          </w:p>
        </w:tc>
        <w:tc>
          <w:tcPr>
            <w:tcW w:w="1578" w:type="dxa"/>
            <w:gridSpan w:val="2"/>
            <w:tcBorders>
              <w:top w:val="single" w:color="auto" w:sz="4" w:space="0"/>
              <w:left w:val="single" w:color="auto" w:sz="4" w:space="0"/>
              <w:bottom w:val="single" w:color="auto" w:sz="4" w:space="0"/>
              <w:right w:val="single" w:color="auto" w:sz="4" w:space="0"/>
            </w:tcBorders>
            <w:noWrap w:val="0"/>
            <w:vAlign w:val="center"/>
          </w:tcPr>
          <w:p w14:paraId="074A96A6">
            <w:pPr>
              <w:keepNext w:val="0"/>
              <w:keepLines w:val="0"/>
              <w:widowControl/>
              <w:suppressLineNumbers w:val="0"/>
              <w:spacing w:line="360" w:lineRule="exact"/>
              <w:jc w:val="both"/>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□扩增☑</w:t>
            </w:r>
            <w:r>
              <w:rPr>
                <w:rFonts w:hint="eastAsia" w:ascii="宋体" w:hAnsi="宋体" w:eastAsia="宋体" w:cs="宋体"/>
                <w:i w:val="0"/>
                <w:iCs w:val="0"/>
                <w:color w:val="000000"/>
                <w:kern w:val="0"/>
                <w:sz w:val="24"/>
                <w:szCs w:val="24"/>
                <w:u w:val="none"/>
                <w:lang w:val="en-US" w:eastAsia="zh-CN" w:bidi="ar"/>
              </w:rPr>
              <w:t>变更</w:t>
            </w:r>
          </w:p>
        </w:tc>
        <w:tc>
          <w:tcPr>
            <w:tcW w:w="2691" w:type="dxa"/>
            <w:tcBorders>
              <w:top w:val="single" w:color="auto" w:sz="4" w:space="0"/>
              <w:left w:val="single" w:color="auto" w:sz="4" w:space="0"/>
              <w:bottom w:val="single" w:color="auto" w:sz="4" w:space="0"/>
              <w:right w:val="single" w:color="auto" w:sz="4" w:space="0"/>
            </w:tcBorders>
            <w:noWrap w:val="0"/>
            <w:vAlign w:val="center"/>
          </w:tcPr>
          <w:p w14:paraId="3DE5ED47">
            <w:pPr>
              <w:spacing w:line="3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广西</w:t>
            </w:r>
            <w:r>
              <w:rPr>
                <w:rFonts w:hint="eastAsia" w:ascii="宋体" w:hAnsi="宋体" w:cs="宋体"/>
                <w:i w:val="0"/>
                <w:iCs w:val="0"/>
                <w:color w:val="000000"/>
                <w:sz w:val="24"/>
                <w:szCs w:val="24"/>
                <w:u w:val="none"/>
                <w:lang w:val="en-US" w:eastAsia="zh-CN"/>
              </w:rPr>
              <w:t>XXXX</w:t>
            </w:r>
            <w:r>
              <w:rPr>
                <w:rFonts w:hint="eastAsia" w:ascii="宋体" w:hAnsi="宋体" w:eastAsia="宋体" w:cs="宋体"/>
                <w:i w:val="0"/>
                <w:iCs w:val="0"/>
                <w:color w:val="000000"/>
                <w:sz w:val="24"/>
                <w:szCs w:val="24"/>
                <w:u w:val="none"/>
                <w:lang w:val="en-US" w:eastAsia="zh-CN"/>
              </w:rPr>
              <w:t>医院</w:t>
            </w:r>
          </w:p>
        </w:tc>
        <w:tc>
          <w:tcPr>
            <w:tcW w:w="2860" w:type="dxa"/>
            <w:gridSpan w:val="2"/>
            <w:tcBorders>
              <w:top w:val="single" w:color="auto" w:sz="4" w:space="0"/>
              <w:left w:val="single" w:color="auto" w:sz="4" w:space="0"/>
              <w:bottom w:val="single" w:color="auto" w:sz="4" w:space="0"/>
              <w:right w:val="single" w:color="auto" w:sz="4" w:space="0"/>
            </w:tcBorders>
            <w:noWrap w:val="0"/>
            <w:vAlign w:val="center"/>
          </w:tcPr>
          <w:p w14:paraId="787905FF">
            <w:pPr>
              <w:spacing w:line="360" w:lineRule="exact"/>
              <w:jc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南宁市XXXX</w:t>
            </w:r>
            <w:r>
              <w:rPr>
                <w:rFonts w:hint="eastAsia" w:ascii="宋体" w:hAnsi="宋体" w:eastAsia="宋体" w:cs="宋体"/>
                <w:i w:val="0"/>
                <w:iCs w:val="0"/>
                <w:color w:val="000000"/>
                <w:sz w:val="24"/>
                <w:szCs w:val="24"/>
                <w:u w:val="none"/>
                <w:lang w:val="en-US" w:eastAsia="zh-CN"/>
              </w:rPr>
              <w:t>医院</w:t>
            </w:r>
          </w:p>
        </w:tc>
      </w:tr>
      <w:tr w14:paraId="16663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2" w:hRule="exact"/>
        </w:trPr>
        <w:tc>
          <w:tcPr>
            <w:tcW w:w="2139" w:type="dxa"/>
            <w:gridSpan w:val="2"/>
            <w:tcBorders>
              <w:top w:val="single" w:color="auto" w:sz="4" w:space="0"/>
              <w:left w:val="single" w:color="auto" w:sz="4" w:space="0"/>
              <w:bottom w:val="single" w:color="auto" w:sz="4" w:space="0"/>
              <w:right w:val="single" w:color="auto" w:sz="4" w:space="0"/>
            </w:tcBorders>
            <w:noWrap w:val="0"/>
            <w:vAlign w:val="center"/>
          </w:tcPr>
          <w:p w14:paraId="2D69E323">
            <w:pPr>
              <w:spacing w:line="360" w:lineRule="exact"/>
              <w:jc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rPr>
              <w:t>司美格鲁肽注射液</w:t>
            </w:r>
          </w:p>
          <w:p w14:paraId="5C1974E4">
            <w:pPr>
              <w:spacing w:line="360" w:lineRule="exact"/>
              <w:jc w:val="center"/>
              <w:rPr>
                <w:rFonts w:hint="eastAsia" w:ascii="宋体" w:hAnsi="宋体" w:eastAsia="宋体" w:cs="宋体"/>
                <w:i w:val="0"/>
                <w:iCs w:val="0"/>
                <w:color w:val="000000"/>
                <w:sz w:val="24"/>
                <w:szCs w:val="24"/>
                <w:u w:val="none"/>
              </w:rPr>
            </w:pPr>
            <w:r>
              <w:rPr>
                <w:rFonts w:hint="eastAsia" w:ascii="宋体" w:hAnsi="宋体" w:eastAsia="宋体" w:cs="宋体"/>
                <w:b w:val="0"/>
                <w:i w:val="0"/>
                <w:iCs w:val="0"/>
                <w:color w:val="000000"/>
                <w:kern w:val="2"/>
                <w:sz w:val="24"/>
                <w:szCs w:val="24"/>
                <w:u w:val="none"/>
                <w:lang w:val="en-US" w:eastAsia="zh-CN" w:bidi="ar-SA"/>
              </w:rPr>
              <w:t>1.34mg/ml,3ml</w:t>
            </w:r>
          </w:p>
        </w:tc>
        <w:tc>
          <w:tcPr>
            <w:tcW w:w="1578" w:type="dxa"/>
            <w:gridSpan w:val="2"/>
            <w:tcBorders>
              <w:top w:val="single" w:color="auto" w:sz="4" w:space="0"/>
              <w:left w:val="single" w:color="auto" w:sz="4" w:space="0"/>
              <w:bottom w:val="single" w:color="auto" w:sz="4" w:space="0"/>
              <w:right w:val="single" w:color="auto" w:sz="4" w:space="0"/>
            </w:tcBorders>
            <w:noWrap w:val="0"/>
            <w:vAlign w:val="center"/>
          </w:tcPr>
          <w:p w14:paraId="0EE6F528">
            <w:pPr>
              <w:keepNext w:val="0"/>
              <w:keepLines w:val="0"/>
              <w:widowControl/>
              <w:suppressLineNumbers w:val="0"/>
              <w:spacing w:line="360" w:lineRule="exact"/>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☑扩增□变更</w:t>
            </w:r>
          </w:p>
        </w:tc>
        <w:tc>
          <w:tcPr>
            <w:tcW w:w="2691" w:type="dxa"/>
            <w:tcBorders>
              <w:top w:val="single" w:color="auto" w:sz="4" w:space="0"/>
              <w:left w:val="single" w:color="auto" w:sz="4" w:space="0"/>
              <w:bottom w:val="single" w:color="auto" w:sz="4" w:space="0"/>
              <w:right w:val="single" w:color="auto" w:sz="4" w:space="0"/>
            </w:tcBorders>
            <w:noWrap w:val="0"/>
            <w:vAlign w:val="center"/>
          </w:tcPr>
          <w:p w14:paraId="4688E8DE">
            <w:pPr>
              <w:spacing w:line="360" w:lineRule="exact"/>
              <w:jc w:val="center"/>
              <w:rPr>
                <w:rFonts w:hint="eastAsia" w:ascii="宋体" w:hAnsi="宋体" w:eastAsia="宋体" w:cs="宋体"/>
                <w:i w:val="0"/>
                <w:iCs w:val="0"/>
                <w:color w:val="000000"/>
                <w:sz w:val="24"/>
                <w:szCs w:val="24"/>
                <w:u w:val="none"/>
              </w:rPr>
            </w:pPr>
          </w:p>
        </w:tc>
        <w:tc>
          <w:tcPr>
            <w:tcW w:w="2860" w:type="dxa"/>
            <w:gridSpan w:val="2"/>
            <w:tcBorders>
              <w:top w:val="single" w:color="auto" w:sz="4" w:space="0"/>
              <w:left w:val="single" w:color="auto" w:sz="4" w:space="0"/>
              <w:bottom w:val="single" w:color="auto" w:sz="4" w:space="0"/>
              <w:right w:val="single" w:color="auto" w:sz="4" w:space="0"/>
            </w:tcBorders>
            <w:noWrap w:val="0"/>
            <w:vAlign w:val="center"/>
          </w:tcPr>
          <w:p w14:paraId="031689D2">
            <w:pPr>
              <w:spacing w:line="360" w:lineRule="exact"/>
              <w:jc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sz w:val="24"/>
                <w:szCs w:val="24"/>
                <w:u w:val="none"/>
                <w:lang w:val="en-US" w:eastAsia="zh-CN"/>
              </w:rPr>
              <w:t>XX社区卫生服务中心</w:t>
            </w:r>
          </w:p>
        </w:tc>
      </w:tr>
      <w:tr w14:paraId="1513A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9268" w:type="dxa"/>
            <w:gridSpan w:val="7"/>
            <w:tcBorders>
              <w:top w:val="nil"/>
              <w:left w:val="single" w:color="000000" w:sz="8" w:space="0"/>
              <w:bottom w:val="single" w:color="000000" w:sz="8" w:space="0"/>
              <w:right w:val="single" w:color="000000" w:sz="8" w:space="0"/>
            </w:tcBorders>
            <w:noWrap w:val="0"/>
            <w:vAlign w:val="center"/>
          </w:tcPr>
          <w:p w14:paraId="5DA54835">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申请人：                      联系电话：</w:t>
            </w:r>
          </w:p>
        </w:tc>
      </w:tr>
      <w:tr w14:paraId="20F50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9268" w:type="dxa"/>
            <w:gridSpan w:val="7"/>
            <w:tcBorders>
              <w:top w:val="nil"/>
              <w:left w:val="single" w:color="000000" w:sz="8" w:space="0"/>
              <w:bottom w:val="nil"/>
              <w:right w:val="single" w:color="000000" w:sz="8" w:space="0"/>
            </w:tcBorders>
            <w:noWrap w:val="0"/>
            <w:vAlign w:val="center"/>
          </w:tcPr>
          <w:p w14:paraId="4B78733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温馨提示：</w:t>
            </w:r>
          </w:p>
        </w:tc>
      </w:tr>
      <w:tr w14:paraId="1F1C8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0" w:hRule="atLeast"/>
        </w:trPr>
        <w:tc>
          <w:tcPr>
            <w:tcW w:w="9268" w:type="dxa"/>
            <w:gridSpan w:val="7"/>
            <w:tcBorders>
              <w:top w:val="nil"/>
              <w:left w:val="single" w:color="000000" w:sz="8" w:space="0"/>
              <w:bottom w:val="single" w:color="000000" w:sz="8" w:space="0"/>
              <w:right w:val="single" w:color="000000" w:sz="8" w:space="0"/>
            </w:tcBorders>
            <w:noWrap w:val="0"/>
            <w:vAlign w:val="center"/>
          </w:tcPr>
          <w:p w14:paraId="4ADFC803">
            <w:pPr>
              <w:keepNext w:val="0"/>
              <w:keepLines w:val="0"/>
              <w:widowControl/>
              <w:suppressLineNumbers w:val="0"/>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特殊药品实行定</w:t>
            </w:r>
            <w:r>
              <w:rPr>
                <w:rFonts w:hint="eastAsia" w:ascii="宋体" w:hAnsi="宋体" w:cs="宋体"/>
                <w:i w:val="0"/>
                <w:iCs w:val="0"/>
                <w:color w:val="000000"/>
                <w:kern w:val="0"/>
                <w:sz w:val="24"/>
                <w:szCs w:val="24"/>
                <w:u w:val="none"/>
                <w:lang w:val="en-US" w:eastAsia="zh-CN" w:bidi="ar"/>
              </w:rPr>
              <w:t>点</w:t>
            </w:r>
            <w:r>
              <w:rPr>
                <w:rFonts w:hint="eastAsia" w:ascii="宋体" w:hAnsi="宋体" w:eastAsia="宋体" w:cs="宋体"/>
                <w:i w:val="0"/>
                <w:iCs w:val="0"/>
                <w:color w:val="000000"/>
                <w:kern w:val="0"/>
                <w:sz w:val="24"/>
                <w:szCs w:val="24"/>
                <w:u w:val="none"/>
                <w:lang w:val="en-US" w:eastAsia="zh-CN" w:bidi="ar"/>
              </w:rPr>
              <w:t>治疗机构管理，参保人员</w:t>
            </w:r>
            <w:r>
              <w:rPr>
                <w:rFonts w:hint="eastAsia" w:ascii="宋体" w:hAnsi="宋体" w:cs="宋体"/>
                <w:i w:val="0"/>
                <w:iCs w:val="0"/>
                <w:color w:val="000000"/>
                <w:kern w:val="0"/>
                <w:sz w:val="24"/>
                <w:szCs w:val="24"/>
                <w:u w:val="none"/>
                <w:lang w:val="en-US" w:eastAsia="zh-CN" w:bidi="ar"/>
              </w:rPr>
              <w:t>可选择一家二级及以上定点医疗机构和一家一级及以下定点医疗机构作为</w:t>
            </w:r>
            <w:r>
              <w:rPr>
                <w:rFonts w:hint="eastAsia" w:ascii="宋体" w:hAnsi="宋体" w:eastAsia="宋体" w:cs="宋体"/>
                <w:i w:val="0"/>
                <w:iCs w:val="0"/>
                <w:color w:val="000000"/>
                <w:kern w:val="0"/>
                <w:sz w:val="24"/>
                <w:szCs w:val="24"/>
                <w:u w:val="none"/>
                <w:lang w:val="en-US" w:eastAsia="zh-CN" w:bidi="ar"/>
              </w:rPr>
              <w:t>特殊药品定点治疗机构，在已选定的定点治疗机构就医购药或凭定点治疗机构开具的电子处方流转到符合条件的药店购药的，按规定享受单列门诊统筹或门诊特殊慢性病待遇，在非选定的医疗机构就医购药或开具处方的，不享受医保报销待遇。定点治疗机构一年一定，无特殊情形中途不予变更，确需变更的，参保人员按规定办理变更手续。</w:t>
            </w:r>
          </w:p>
        </w:tc>
      </w:tr>
    </w:tbl>
    <w:p w14:paraId="558BDA07">
      <w:pPr>
        <w:pStyle w:val="2"/>
        <w:rPr>
          <w:rFonts w:hint="default"/>
          <w:lang w:val="en-US" w:eastAsia="zh-CN"/>
        </w:rPr>
      </w:pPr>
    </w:p>
    <w:p w14:paraId="41AEBFB3">
      <w:pPr>
        <w:rPr>
          <w:rFonts w:hint="default"/>
          <w:lang w:val="en-US" w:eastAsia="zh-CN"/>
        </w:rPr>
      </w:pPr>
    </w:p>
    <w:p w14:paraId="07597C75">
      <w:pPr>
        <w:pStyle w:val="2"/>
        <w:rPr>
          <w:rFonts w:hint="default"/>
          <w:lang w:val="en-US" w:eastAsia="zh-CN"/>
        </w:rPr>
      </w:pPr>
    </w:p>
    <w:p w14:paraId="0B0B1897">
      <w:pPr>
        <w:pStyle w:val="2"/>
        <w:rPr>
          <w:rFonts w:hint="eastAsia"/>
        </w:rPr>
      </w:pPr>
    </w:p>
    <w:p w14:paraId="6C80F0A5">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lang w:val="en-US" w:eastAsia="zh-CN"/>
        </w:rPr>
      </w:pPr>
      <w:r>
        <w:rPr>
          <w:rFonts w:hint="eastAsia" w:ascii="方正小标宋简体" w:hAnsi="黑体" w:eastAsia="方正小标宋简体" w:cs="Times New Roman"/>
          <w:sz w:val="44"/>
          <w:szCs w:val="44"/>
          <w:lang w:val="en-US" w:eastAsia="zh-CN"/>
        </w:rPr>
        <w:t>授权委托书</w:t>
      </w:r>
    </w:p>
    <w:p w14:paraId="45DD2040">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p>
    <w:p w14:paraId="67299ADA">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性别：   身份证：        电话：          </w:t>
      </w:r>
    </w:p>
    <w:p w14:paraId="7F93DF48">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   性别：   身份证：        电话：          </w:t>
      </w:r>
    </w:p>
    <w:p w14:paraId="0E91A40B">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原因，不能亲自办理</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 xml:space="preserve"> 作为我的合法代理人，全权代表我办理相关事项，对受委托人在办理上述事项过程中所签署的有关材料，本人均予以认可，并承担相应的法律责任。</w:t>
      </w:r>
    </w:p>
    <w:p w14:paraId="7441A6A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14:paraId="6CD76525">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p>
    <w:p w14:paraId="197A9C34">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p>
    <w:p w14:paraId="52ED05F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（按手印）  年   月  日</w:t>
      </w:r>
    </w:p>
    <w:p w14:paraId="4A5EF13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7F9D915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     （按手印）   年</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月</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日</w:t>
      </w:r>
    </w:p>
    <w:p w14:paraId="1DBCDE4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507284B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 须携带受委托人身份证原件或复印件一份 </w:t>
      </w:r>
    </w:p>
    <w:p w14:paraId="7166ECE6">
      <w:pPr>
        <w:spacing w:line="360" w:lineRule="auto"/>
        <w:rPr>
          <w:rStyle w:val="10"/>
          <w:rFonts w:hint="eastAsia" w:ascii="仿宋_GB2312" w:hAnsi="微软雅黑" w:eastAsia="仿宋_GB2312" w:cs="Times New Roman"/>
          <w:b w:val="0"/>
          <w:kern w:val="0"/>
          <w:sz w:val="32"/>
          <w:szCs w:val="32"/>
          <w:lang w:val="en-US" w:eastAsia="zh-CN" w:bidi="ar-SA"/>
        </w:rPr>
      </w:pPr>
    </w:p>
    <w:p w14:paraId="717232D4">
      <w:pPr>
        <w:pStyle w:val="6"/>
      </w:pPr>
    </w:p>
    <w:p w14:paraId="3F640D51"/>
    <w:p w14:paraId="536B3F23">
      <w:pPr>
        <w:pStyle w:val="6"/>
      </w:pPr>
    </w:p>
    <w:p w14:paraId="0F555150"/>
    <w:p w14:paraId="0D956D6E">
      <w:pPr>
        <w:pStyle w:val="6"/>
        <w:jc w:val="both"/>
      </w:pPr>
    </w:p>
    <w:p w14:paraId="6F70CDAC">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授权委托书</w:t>
      </w:r>
    </w:p>
    <w:p w14:paraId="47AE4979">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（填写示范文本）</w:t>
      </w:r>
    </w:p>
    <w:p w14:paraId="0BD2921B">
      <w:pPr>
        <w:keepNext w:val="0"/>
        <w:keepLines w:val="0"/>
        <w:pageBreakBefore w:val="0"/>
        <w:widowControl w:val="0"/>
        <w:kinsoku/>
        <w:overflowPunct/>
        <w:topLinePunct w:val="0"/>
        <w:autoSpaceDE/>
        <w:autoSpaceDN/>
        <w:bidi w:val="0"/>
        <w:adjustRightInd/>
        <w:snapToGrid/>
        <w:spacing w:line="560" w:lineRule="exact"/>
        <w:jc w:val="center"/>
        <w:textAlignment w:val="auto"/>
        <w:rPr>
          <w:rFonts w:ascii="黑体" w:hAnsi="黑体" w:eastAsia="黑体" w:cs="黑体"/>
          <w:sz w:val="32"/>
          <w:szCs w:val="32"/>
        </w:rPr>
      </w:pPr>
    </w:p>
    <w:p w14:paraId="698C74E5">
      <w:pPr>
        <w:keepNext w:val="0"/>
        <w:keepLines w:val="0"/>
        <w:pageBreakBefore w:val="0"/>
        <w:widowControl w:val="0"/>
        <w:kinsoku/>
        <w:wordWrap w:val="0"/>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张三  性别：男  身份证：4501231972XXXXXXXX电话：136XXXXXXXX    </w:t>
      </w:r>
    </w:p>
    <w:p w14:paraId="69A354E0">
      <w:pPr>
        <w:keepNext w:val="0"/>
        <w:keepLines w:val="0"/>
        <w:pageBreakBefore w:val="0"/>
        <w:widowControl w:val="0"/>
        <w:kinsoku/>
        <w:wordWrap w:val="0"/>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受委托人姓名：李四  性别：男  身份证：4501231989XXXXXXXX 电话：138XXXXXXXX        </w:t>
      </w:r>
    </w:p>
    <w:p w14:paraId="70870E0C">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身体原因  </w:t>
      </w:r>
      <w:r>
        <w:rPr>
          <w:rStyle w:val="10"/>
          <w:rFonts w:hint="eastAsia" w:ascii="仿宋_GB2312" w:hAnsi="微软雅黑" w:eastAsia="仿宋_GB2312" w:cs="Times New Roman"/>
          <w:b w:val="0"/>
          <w:kern w:val="0"/>
          <w:sz w:val="32"/>
          <w:szCs w:val="32"/>
          <w:lang w:val="en-US" w:eastAsia="zh-CN" w:bidi="ar-SA"/>
        </w:rPr>
        <w:t>，不能亲自办理</w:t>
      </w:r>
      <w:r>
        <w:rPr>
          <w:rStyle w:val="10"/>
          <w:rFonts w:hint="eastAsia" w:ascii="仿宋_GB2312" w:hAnsi="微软雅黑" w:eastAsia="仿宋_GB2312" w:cs="Times New Roman"/>
          <w:b w:val="0"/>
          <w:kern w:val="0"/>
          <w:sz w:val="32"/>
          <w:szCs w:val="32"/>
          <w:u w:val="single"/>
          <w:lang w:val="en-US" w:eastAsia="zh-CN" w:bidi="ar-SA"/>
        </w:rPr>
        <w:t xml:space="preserve"> 门诊特殊药品定点医疗机构变更、扩诊申请</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李四  </w:t>
      </w:r>
      <w:r>
        <w:rPr>
          <w:rStyle w:val="10"/>
          <w:rFonts w:hint="eastAsia" w:ascii="仿宋_GB2312" w:hAnsi="微软雅黑" w:eastAsia="仿宋_GB2312" w:cs="Times New Roman"/>
          <w:b w:val="0"/>
          <w:kern w:val="0"/>
          <w:sz w:val="32"/>
          <w:szCs w:val="32"/>
          <w:lang w:val="en-US" w:eastAsia="zh-CN" w:bidi="ar-SA"/>
        </w:rPr>
        <w:t>作为我的合法代理人，全权代表我办理相关事项，对受委托人在办理上述事项过程中所签署的有关材料，本人均予以认可，并承担相应的法律责任。</w:t>
      </w:r>
    </w:p>
    <w:p w14:paraId="74FB02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14:paraId="59152ECA">
      <w:pPr>
        <w:keepNext w:val="0"/>
        <w:keepLines w:val="0"/>
        <w:pageBreakBefore w:val="0"/>
        <w:widowControl w:val="0"/>
        <w:kinsoku/>
        <w:overflowPunct/>
        <w:topLinePunct w:val="0"/>
        <w:autoSpaceDE/>
        <w:autoSpaceDN/>
        <w:bidi w:val="0"/>
        <w:adjustRightInd/>
        <w:snapToGrid/>
        <w:spacing w:line="560" w:lineRule="exact"/>
        <w:ind w:firstLine="1280" w:firstLineChars="400"/>
        <w:textAlignment w:val="auto"/>
        <w:rPr>
          <w:rStyle w:val="10"/>
          <w:rFonts w:hint="eastAsia" w:ascii="仿宋_GB2312" w:hAnsi="微软雅黑" w:eastAsia="仿宋_GB2312" w:cs="Times New Roman"/>
          <w:b w:val="0"/>
          <w:kern w:val="0"/>
          <w:sz w:val="32"/>
          <w:szCs w:val="32"/>
          <w:lang w:val="en-US" w:eastAsia="zh-CN" w:bidi="ar-SA"/>
        </w:rPr>
      </w:pPr>
    </w:p>
    <w:p w14:paraId="5E6053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张三  （按手印）    202X 年 X 月 X 日</w:t>
      </w:r>
    </w:p>
    <w:p w14:paraId="520875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14C48E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：李四 （按手印）    202X 年 X 月 X 日</w:t>
      </w:r>
    </w:p>
    <w:p w14:paraId="1DDB18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6C61EF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备注：须携带受委托人身份证原件或复印件一份 </w:t>
      </w:r>
    </w:p>
    <w:p w14:paraId="3A609082">
      <w:pPr>
        <w:ind w:firstLine="2560" w:firstLineChars="800"/>
        <w:rPr>
          <w:rFonts w:ascii="黑体" w:hAnsi="黑体" w:eastAsia="黑体" w:cs="黑体"/>
          <w:sz w:val="32"/>
          <w:szCs w:val="32"/>
        </w:rPr>
      </w:pPr>
    </w:p>
    <w:p w14:paraId="5746988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58A8A6ED">
      <w:pPr>
        <w:pStyle w:val="2"/>
        <w:rPr>
          <w:rFonts w:hint="eastAsia" w:ascii="方正小标宋简体" w:hAnsi="方正小标宋简体" w:eastAsia="方正小标宋简体" w:cs="方正小标宋简体"/>
          <w:sz w:val="44"/>
          <w:szCs w:val="44"/>
        </w:rPr>
      </w:pPr>
    </w:p>
    <w:p w14:paraId="304116F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2AAB1E2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常见错误示例</w:t>
      </w:r>
    </w:p>
    <w:p w14:paraId="11245538">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14:paraId="7682CF0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仿宋" w:hAnsi="仿宋" w:eastAsia="仿宋_GB2312" w:cs="仿宋"/>
          <w:kern w:val="0"/>
          <w:sz w:val="24"/>
          <w:szCs w:val="24"/>
          <w:lang w:val="en-US" w:eastAsia="zh-CN" w:bidi="ar"/>
        </w:rPr>
      </w:pPr>
      <w:r>
        <w:rPr>
          <w:rFonts w:hint="eastAsia" w:ascii="仿宋_GB2312" w:hAnsi="黑体" w:eastAsia="仿宋_GB2312" w:cs="黑体"/>
          <w:sz w:val="32"/>
          <w:szCs w:val="32"/>
        </w:rPr>
        <w:t>1.</w:t>
      </w:r>
      <w:r>
        <w:rPr>
          <w:rFonts w:hint="eastAsia" w:ascii="仿宋_GB2312" w:hAnsi="黑体" w:eastAsia="仿宋_GB2312" w:cs="黑体"/>
          <w:sz w:val="32"/>
          <w:szCs w:val="32"/>
          <w:lang w:eastAsia="zh-CN"/>
        </w:rPr>
        <w:t>《</w:t>
      </w:r>
      <w:r>
        <w:rPr>
          <w:rFonts w:hint="eastAsia" w:ascii="仿宋_GB2312" w:hAnsi="黑体" w:eastAsia="仿宋_GB2312" w:cs="黑体"/>
          <w:sz w:val="32"/>
          <w:szCs w:val="32"/>
          <w:lang w:val="en-US" w:eastAsia="zh-CN"/>
        </w:rPr>
        <w:t>门诊特殊药品定点医疗机构变更、扩诊申请表</w:t>
      </w:r>
      <w:r>
        <w:rPr>
          <w:rFonts w:hint="eastAsia" w:ascii="仿宋_GB2312" w:hAnsi="黑体" w:eastAsia="仿宋_GB2312" w:cs="黑体"/>
          <w:sz w:val="32"/>
          <w:szCs w:val="32"/>
          <w:lang w:eastAsia="zh-CN"/>
        </w:rPr>
        <w:t>》</w:t>
      </w:r>
      <w:r>
        <w:rPr>
          <w:rFonts w:hint="eastAsia" w:ascii="仿宋_GB2312" w:hAnsi="黑体" w:eastAsia="仿宋_GB2312" w:cs="黑体"/>
          <w:sz w:val="32"/>
          <w:szCs w:val="32"/>
          <w:lang w:val="en-US" w:eastAsia="zh-CN"/>
        </w:rPr>
        <w:t>未填写药品名称及规格。</w:t>
      </w:r>
    </w:p>
    <w:p w14:paraId="32DC9E6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 w:hAnsi="仿宋" w:eastAsia="仿宋_GB2312" w:cs="仿宋"/>
          <w:kern w:val="0"/>
          <w:sz w:val="24"/>
          <w:szCs w:val="24"/>
          <w:lang w:val="en-US" w:eastAsia="zh-CN" w:bidi="ar"/>
        </w:rPr>
      </w:pPr>
      <w:r>
        <w:rPr>
          <w:rFonts w:hint="eastAsia" w:ascii="仿宋_GB2312" w:hAnsi="黑体" w:eastAsia="仿宋_GB2312" w:cs="黑体"/>
          <w:sz w:val="32"/>
          <w:szCs w:val="32"/>
        </w:rPr>
        <w:t>2</w:t>
      </w:r>
      <w:r>
        <w:rPr>
          <w:rFonts w:ascii="仿宋_GB2312" w:hAnsi="黑体" w:eastAsia="仿宋_GB2312" w:cs="黑体"/>
          <w:sz w:val="32"/>
          <w:szCs w:val="32"/>
        </w:rPr>
        <w:t>.</w:t>
      </w:r>
      <w:r>
        <w:rPr>
          <w:rFonts w:hint="eastAsia" w:ascii="仿宋_GB2312" w:hAnsi="黑体" w:eastAsia="仿宋_GB2312" w:cs="黑体"/>
          <w:sz w:val="32"/>
          <w:szCs w:val="32"/>
          <w:lang w:eastAsia="zh-CN"/>
        </w:rPr>
        <w:t>《</w:t>
      </w:r>
      <w:r>
        <w:rPr>
          <w:rFonts w:hint="eastAsia" w:ascii="仿宋_GB2312" w:hAnsi="黑体" w:eastAsia="仿宋_GB2312" w:cs="黑体"/>
          <w:sz w:val="32"/>
          <w:szCs w:val="32"/>
          <w:lang w:val="en-US" w:eastAsia="zh-CN"/>
        </w:rPr>
        <w:t>门诊特殊药品定点医疗机构变更、扩诊申请表</w:t>
      </w:r>
      <w:r>
        <w:rPr>
          <w:rFonts w:hint="eastAsia" w:ascii="仿宋_GB2312" w:hAnsi="黑体" w:eastAsia="仿宋_GB2312" w:cs="黑体"/>
          <w:sz w:val="32"/>
          <w:szCs w:val="32"/>
          <w:lang w:eastAsia="zh-CN"/>
        </w:rPr>
        <w:t>》</w:t>
      </w:r>
      <w:r>
        <w:rPr>
          <w:rFonts w:hint="eastAsia" w:ascii="仿宋_GB2312" w:hAnsi="黑体" w:eastAsia="仿宋_GB2312" w:cs="黑体"/>
          <w:sz w:val="32"/>
          <w:szCs w:val="32"/>
          <w:lang w:val="en-US" w:eastAsia="zh-CN"/>
        </w:rPr>
        <w:t>扩诊、变更类型勾选错误。</w:t>
      </w:r>
    </w:p>
    <w:p w14:paraId="0BD4E318">
      <w:pPr>
        <w:keepNext w:val="0"/>
        <w:keepLines w:val="0"/>
        <w:pageBreakBefore w:val="0"/>
        <w:kinsoku/>
        <w:wordWrap/>
        <w:overflowPunct/>
        <w:topLinePunct w:val="0"/>
        <w:autoSpaceDE/>
        <w:autoSpaceDN/>
        <w:bidi w:val="0"/>
        <w:adjustRightInd/>
        <w:snapToGrid/>
        <w:spacing w:line="600" w:lineRule="exact"/>
        <w:jc w:val="left"/>
        <w:textAlignment w:val="auto"/>
        <w:rPr>
          <w:rFonts w:ascii="仿宋_GB2312" w:hAnsi="黑体" w:eastAsia="仿宋_GB2312" w:cs="黑体"/>
          <w:sz w:val="32"/>
          <w:szCs w:val="32"/>
        </w:rPr>
      </w:pPr>
    </w:p>
    <w:p w14:paraId="3B4D3251">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60DD0DDC">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1A07BF99">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1BB64681">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4A04D476">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1D2396F0">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0A098305">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4AE4FC54">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7AA29303">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7970EA5C">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0D4104B0">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229CF3A9">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01978E14">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14:paraId="51485DDC">
      <w:pPr>
        <w:pStyle w:val="6"/>
      </w:pPr>
    </w:p>
    <w:p w14:paraId="1F65CFF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04A391B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14:paraId="3D02E4A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常见问题解答</w:t>
      </w:r>
    </w:p>
    <w:p w14:paraId="3107C35E">
      <w:pPr>
        <w:pStyle w:val="6"/>
        <w:keepNext w:val="0"/>
        <w:keepLines w:val="0"/>
        <w:pageBreakBefore w:val="0"/>
        <w:kinsoku/>
        <w:wordWrap/>
        <w:overflowPunct/>
        <w:topLinePunct w:val="0"/>
        <w:autoSpaceDE/>
        <w:autoSpaceDN/>
        <w:bidi w:val="0"/>
        <w:adjustRightInd/>
        <w:snapToGrid/>
        <w:spacing w:before="0" w:after="0" w:line="560" w:lineRule="exact"/>
        <w:textAlignment w:val="auto"/>
        <w:rPr>
          <w:rFonts w:hint="eastAsia"/>
        </w:rPr>
      </w:pPr>
    </w:p>
    <w:p w14:paraId="3292F783">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hAnsi="黑体" w:eastAsia="仿宋_GB2312" w:cs="黑体"/>
          <w:sz w:val="32"/>
          <w:szCs w:val="32"/>
        </w:rPr>
      </w:pPr>
      <w:r>
        <w:rPr>
          <w:rFonts w:hint="eastAsia" w:ascii="仿宋_GB2312" w:hAnsi="黑体" w:eastAsia="仿宋_GB2312" w:cs="黑体"/>
          <w:kern w:val="2"/>
          <w:sz w:val="32"/>
          <w:szCs w:val="32"/>
        </w:rPr>
        <w:t>1.问：</w:t>
      </w:r>
      <w:r>
        <w:rPr>
          <w:rFonts w:hint="eastAsia" w:ascii="仿宋_GB2312" w:hAnsi="黑体" w:eastAsia="仿宋_GB2312" w:cs="黑体"/>
          <w:kern w:val="2"/>
          <w:sz w:val="32"/>
          <w:szCs w:val="32"/>
          <w:lang w:val="en-US" w:eastAsia="zh-CN"/>
        </w:rPr>
        <w:t>我已在一家三级定点医疗机构办理门诊特殊药品待遇资格备案，为了方便看病，现在可以增加定点治疗医院吗</w:t>
      </w:r>
      <w:r>
        <w:rPr>
          <w:rFonts w:hint="eastAsia" w:ascii="仿宋_GB2312" w:hAnsi="黑体" w:eastAsia="仿宋_GB2312" w:cs="黑体"/>
          <w:sz w:val="32"/>
          <w:szCs w:val="32"/>
        </w:rPr>
        <w:t>？</w:t>
      </w:r>
    </w:p>
    <w:p w14:paraId="46450177">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黑体" w:eastAsia="仿宋_GB2312" w:cs="黑体"/>
          <w:sz w:val="32"/>
          <w:szCs w:val="32"/>
        </w:rPr>
        <w:t>答</w:t>
      </w:r>
      <w:r>
        <w:rPr>
          <w:rFonts w:hint="eastAsia" w:ascii="仿宋_GB2312" w:hAnsi="黑体" w:eastAsia="仿宋_GB2312" w:cs="黑体"/>
          <w:kern w:val="0"/>
          <w:sz w:val="32"/>
          <w:szCs w:val="32"/>
          <w:lang w:val="en-US" w:eastAsia="zh-CN" w:bidi="ar-SA"/>
        </w:rPr>
        <w:t>：可</w:t>
      </w:r>
      <w:r>
        <w:rPr>
          <w:rFonts w:hint="eastAsia" w:ascii="仿宋_GB2312" w:hAnsi="黑体" w:eastAsia="仿宋_GB2312" w:cs="黑体"/>
          <w:kern w:val="2"/>
          <w:sz w:val="32"/>
          <w:szCs w:val="32"/>
          <w:lang w:val="en-US" w:eastAsia="zh-CN" w:bidi="ar-SA"/>
        </w:rPr>
        <w:t>以。参保人员</w:t>
      </w:r>
      <w:r>
        <w:rPr>
          <w:rFonts w:hint="eastAsia" w:ascii="仿宋_GB2312" w:hAnsi="仿宋_GB2312" w:eastAsia="仿宋_GB2312" w:cs="仿宋_GB2312"/>
          <w:sz w:val="32"/>
          <w:szCs w:val="32"/>
          <w:lang w:val="en-US" w:eastAsia="zh-CN"/>
        </w:rPr>
        <w:t>在二级及以上定点医疗机构办理</w:t>
      </w:r>
      <w:r>
        <w:rPr>
          <w:rFonts w:hint="eastAsia" w:ascii="仿宋_GB2312" w:hAnsi="黑体" w:eastAsia="仿宋_GB2312" w:cs="黑体"/>
          <w:kern w:val="2"/>
          <w:sz w:val="32"/>
          <w:szCs w:val="32"/>
          <w:lang w:val="en-US" w:eastAsia="zh-CN"/>
        </w:rPr>
        <w:t>门诊特殊药品待遇资格备案，可以在该定点医疗机构基础上再增加</w:t>
      </w:r>
      <w:r>
        <w:rPr>
          <w:rFonts w:hint="eastAsia" w:ascii="仿宋_GB2312" w:hAnsi="仿宋_GB2312" w:eastAsia="仿宋_GB2312" w:cs="仿宋_GB2312"/>
          <w:sz w:val="32"/>
          <w:szCs w:val="32"/>
          <w:lang w:eastAsia="zh-CN"/>
        </w:rPr>
        <w:t>一家</w:t>
      </w:r>
      <w:r>
        <w:rPr>
          <w:rFonts w:hint="eastAsia" w:ascii="仿宋_GB2312" w:hAnsi="仿宋_GB2312" w:eastAsia="仿宋_GB2312" w:cs="仿宋_GB2312"/>
          <w:sz w:val="32"/>
          <w:szCs w:val="32"/>
          <w:lang w:val="en-US" w:eastAsia="zh-CN"/>
        </w:rPr>
        <w:t>一级及以下定点医疗机构作为定点治疗机构</w:t>
      </w:r>
      <w:r>
        <w:rPr>
          <w:rFonts w:hint="eastAsia" w:ascii="仿宋_GB2312" w:hAnsi="黑体" w:eastAsia="仿宋_GB2312" w:cs="黑体"/>
          <w:kern w:val="2"/>
          <w:sz w:val="32"/>
          <w:szCs w:val="32"/>
          <w:lang w:val="en-US" w:eastAsia="zh-CN" w:bidi="ar-SA"/>
        </w:rPr>
        <w:t>，定点治疗机构原则上一年一定</w:t>
      </w:r>
      <w:r>
        <w:rPr>
          <w:rFonts w:hint="eastAsia" w:ascii="仿宋_GB2312" w:hAnsi="仿宋_GB2312" w:eastAsia="仿宋_GB2312" w:cs="仿宋_GB2312"/>
          <w:sz w:val="32"/>
          <w:szCs w:val="32"/>
          <w:lang w:val="en-US" w:eastAsia="zh-CN"/>
        </w:rPr>
        <w:t>，无特殊情形中途不予变更，确需变更的，参保人员按规定办理变更手续。</w:t>
      </w:r>
    </w:p>
    <w:p w14:paraId="3C51ED05">
      <w:pPr>
        <w:pStyle w:val="19"/>
        <w:spacing w:before="0" w:beforeAutospacing="0" w:after="0" w:afterAutospacing="0" w:line="720" w:lineRule="atLeast"/>
        <w:ind w:firstLine="320" w:firstLineChars="100"/>
        <w:rPr>
          <w:rFonts w:ascii="仿宋_GB2312" w:hAnsi="黑体" w:eastAsia="仿宋_GB2312" w:cs="黑体"/>
          <w:sz w:val="32"/>
          <w:szCs w:val="32"/>
        </w:rPr>
      </w:pPr>
    </w:p>
    <w:p w14:paraId="574DD9DB">
      <w:pPr>
        <w:pStyle w:val="19"/>
        <w:spacing w:before="0" w:beforeAutospacing="0" w:after="0" w:afterAutospacing="0" w:line="720" w:lineRule="atLeast"/>
        <w:rPr>
          <w:rFonts w:hint="eastAsia" w:ascii="仿宋_GB2312" w:hAnsi="黑体" w:eastAsia="仿宋_GB2312" w:cs="黑体"/>
          <w:sz w:val="32"/>
          <w:szCs w:val="32"/>
        </w:rPr>
      </w:pPr>
    </w:p>
    <w:p w14:paraId="179B037E"/>
    <w:sectPr>
      <w:footerReference r:id="rId6" w:type="default"/>
      <w:footerReference r:id="rId7" w:type="even"/>
      <w:pgSz w:w="11906" w:h="16838"/>
      <w:pgMar w:top="1417" w:right="1304" w:bottom="1417" w:left="1587"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B4773">
    <w:pPr>
      <w:pStyle w:val="3"/>
    </w:pPr>
    <w:r>
      <w:rPr>
        <w:rFonts w:hint="eastAsia"/>
      </w:rPr>
      <w:t xml:space="preserve">    </w:t>
    </w:r>
    <w:r>
      <w:rPr>
        <w:rFonts w:hint="eastAsia"/>
        <w:lang w:val="en-US" w:eastAsia="zh-CN"/>
      </w:rPr>
      <w:t xml:space="preserve">                                                                                   </w:t>
    </w:r>
    <w:r>
      <w:rPr>
        <w:rFonts w:hint="eastAsia" w:ascii="宋体" w:hAnsi="宋体"/>
        <w:sz w:val="28"/>
        <w:szCs w:val="28"/>
        <w:lang w:eastAsia="zh-CN"/>
      </w:rPr>
      <w:t xml:space="preserve">— </w:t>
    </w:r>
    <w:r>
      <w:rPr>
        <w:rFonts w:hint="eastAsia" w:ascii="宋体" w:hAnsi="宋体"/>
        <w:sz w:val="28"/>
        <w:szCs w:val="28"/>
      </w:rPr>
      <w:fldChar w:fldCharType="begin"/>
    </w:r>
    <w:r>
      <w:rPr>
        <w:rFonts w:hint="eastAsia" w:ascii="宋体" w:hAnsi="宋体"/>
        <w:sz w:val="28"/>
        <w:szCs w:val="28"/>
        <w:lang w:eastAsia="zh-CN"/>
      </w:rPr>
      <w:instrText xml:space="preserve"> PAGE  \* MERGEFORMAT </w:instrText>
    </w:r>
    <w:r>
      <w:rPr>
        <w:rFonts w:ascii="宋体" w:hAnsi="宋体"/>
        <w:sz w:val="28"/>
        <w:szCs w:val="28"/>
      </w:rPr>
      <w:fldChar w:fldCharType="separate"/>
    </w:r>
    <w:r>
      <w:rPr>
        <w:rFonts w:ascii="宋体" w:hAnsi="宋体"/>
        <w:sz w:val="28"/>
        <w:szCs w:val="28"/>
      </w:rPr>
      <w:t>5</w:t>
    </w:r>
    <w:r>
      <w:rPr>
        <w:rFonts w:hint="eastAsia" w:ascii="宋体" w:hAnsi="宋体"/>
        <w:sz w:val="28"/>
        <w:szCs w:val="28"/>
      </w:rPr>
      <w:fldChar w:fldCharType="end"/>
    </w:r>
    <w:r>
      <w:rPr>
        <w:rStyle w:val="11"/>
        <w:rFonts w:hint="eastAsia" w:ascii="宋体" w:hAnsi="宋体" w:cs="宋体"/>
        <w:sz w:val="28"/>
        <w:szCs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56404">
    <w:pPr>
      <w:pStyle w:val="3"/>
    </w:pPr>
    <w:r>
      <w:rPr>
        <w:rFonts w:hint="eastAsia"/>
      </w:rPr>
      <w:t xml:space="preserve">  </w:t>
    </w:r>
    <w:r>
      <w:rPr>
        <w:rFonts w:hint="eastAsia" w:ascii="宋体" w:hAnsi="宋体"/>
        <w:sz w:val="28"/>
        <w:szCs w:val="28"/>
        <w:lang w:eastAsia="zh-CN"/>
      </w:rPr>
      <w:t xml:space="preserve">— </w:t>
    </w:r>
    <w:r>
      <w:rPr>
        <w:rFonts w:hint="eastAsia" w:ascii="宋体" w:hAnsi="宋体"/>
        <w:sz w:val="28"/>
        <w:szCs w:val="28"/>
      </w:rPr>
      <w:fldChar w:fldCharType="begin"/>
    </w:r>
    <w:r>
      <w:rPr>
        <w:rFonts w:hint="eastAsia" w:ascii="宋体" w:hAnsi="宋体"/>
        <w:sz w:val="28"/>
        <w:szCs w:val="28"/>
        <w:lang w:eastAsia="zh-CN"/>
      </w:rPr>
      <w:instrText xml:space="preserve"> PAGE  \* MERGEFORMAT </w:instrText>
    </w:r>
    <w:r>
      <w:rPr>
        <w:rFonts w:ascii="宋体" w:hAnsi="宋体"/>
        <w:sz w:val="28"/>
        <w:szCs w:val="28"/>
      </w:rPr>
      <w:fldChar w:fldCharType="separate"/>
    </w:r>
    <w:r>
      <w:rPr>
        <w:rFonts w:ascii="宋体" w:hAnsi="宋体"/>
        <w:sz w:val="28"/>
        <w:szCs w:val="28"/>
      </w:rPr>
      <w:t>10</w:t>
    </w:r>
    <w:r>
      <w:rPr>
        <w:rFonts w:hint="eastAsia" w:ascii="宋体" w:hAnsi="宋体"/>
        <w:sz w:val="28"/>
        <w:szCs w:val="28"/>
      </w:rPr>
      <w:fldChar w:fldCharType="end"/>
    </w:r>
    <w:r>
      <w:rPr>
        <w:rStyle w:val="11"/>
        <w:rFonts w:hint="eastAsia" w:ascii="宋体" w:hAnsi="宋体" w:cs="宋体"/>
        <w:sz w:val="28"/>
        <w:szCs w:val="28"/>
        <w:lang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EE3DB">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kinsoku/>
      <w:wordWrap/>
      <w:overflowPunct/>
      <w:topLinePunct w:val="0"/>
      <w:autoSpaceDE/>
      <w:autoSpaceDN/>
      <w:bidi w:val="0"/>
      <w:adjustRightInd/>
      <w:snapToGrid w:val="0"/>
      <w:spacing w:before="0" w:beforeAutospacing="0" w:after="0" w:afterAutospacing="0" w:line="240" w:lineRule="auto"/>
      <w:ind w:left="0" w:right="363" w:firstLine="363"/>
      <w:jc w:val="right"/>
      <w:textAlignment w:val="auto"/>
      <w:rPr>
        <w:rFonts w:hint="eastAsia" w:ascii="宋体" w:hAnsi="宋体" w:eastAsia="宋体" w:cs="Times New Roman"/>
        <w:color w:val="auto"/>
        <w:spacing w:val="0"/>
        <w:position w:val="0"/>
        <w:sz w:val="28"/>
        <w:szCs w:val="18"/>
        <w:lang w:val="en-US" w:eastAsia="zh-CN" w:bidi="ar-SA"/>
      </w:rPr>
    </w:pPr>
    <w:r>
      <w:rPr>
        <w:rFonts w:hint="eastAsia" w:ascii="宋体" w:hAnsi="宋体" w:cs="Times New Roman"/>
        <w:color w:val="auto"/>
        <w:spacing w:val="0"/>
        <w:position w:val="0"/>
        <w:sz w:val="28"/>
        <w:szCs w:val="18"/>
        <w:lang w:val="en-US" w:eastAsia="zh-CN" w:bidi="ar-SA"/>
      </w:rPr>
      <w:t xml:space="preserve">  </w:t>
    </w:r>
    <w:r>
      <w:rPr>
        <w:rFonts w:hint="eastAsia" w:ascii="宋体" w:hAnsi="宋体" w:eastAsia="宋体" w:cs="Times New Roman"/>
        <w:color w:val="auto"/>
        <w:spacing w:val="0"/>
        <w:position w:val="0"/>
        <w:sz w:val="28"/>
        <w:szCs w:val="18"/>
        <w:lang w:val="en-US" w:eastAsia="zh-CN" w:bidi="ar-SA"/>
      </w:rPr>
      <w:t xml:space="preserve">— </w:t>
    </w:r>
    <w:r>
      <w:rPr>
        <w:rFonts w:hint="eastAsia" w:ascii="宋体" w:hAnsi="宋体" w:eastAsia="宋体" w:cs="Times New Roman"/>
        <w:color w:val="auto"/>
        <w:spacing w:val="0"/>
        <w:position w:val="0"/>
        <w:sz w:val="28"/>
        <w:szCs w:val="18"/>
        <w:lang w:val="en-US" w:eastAsia="zh-CN" w:bidi="ar-SA"/>
      </w:rPr>
      <w:fldChar w:fldCharType="begin"/>
    </w:r>
    <w:r>
      <w:rPr>
        <w:rFonts w:hint="eastAsia" w:ascii="宋体" w:hAnsi="宋体" w:eastAsia="宋体" w:cs="Times New Roman"/>
        <w:color w:val="auto"/>
        <w:spacing w:val="0"/>
        <w:position w:val="0"/>
        <w:sz w:val="28"/>
        <w:szCs w:val="18"/>
        <w:lang w:val="en-US" w:eastAsia="zh-CN" w:bidi="ar-SA"/>
      </w:rPr>
      <w:instrText xml:space="preserve"> PAGE  \* MERGEFORMAT </w:instrText>
    </w:r>
    <w:r>
      <w:rPr>
        <w:rFonts w:hint="default" w:ascii="宋体" w:hAnsi="宋体" w:eastAsia="宋体" w:cs="Times New Roman"/>
        <w:color w:val="auto"/>
        <w:spacing w:val="0"/>
        <w:position w:val="0"/>
        <w:sz w:val="28"/>
        <w:szCs w:val="18"/>
        <w:lang w:val="en-US" w:eastAsia="zh-CN" w:bidi="ar-SA"/>
      </w:rPr>
      <w:fldChar w:fldCharType="separate"/>
    </w:r>
    <w:r>
      <w:rPr>
        <w:rFonts w:hint="default" w:ascii="宋体" w:hAnsi="宋体" w:eastAsia="宋体" w:cs="Times New Roman"/>
        <w:color w:val="auto"/>
        <w:spacing w:val="0"/>
        <w:position w:val="0"/>
        <w:sz w:val="28"/>
        <w:szCs w:val="18"/>
        <w:lang w:val="en-US" w:eastAsia="zh-CN" w:bidi="ar-SA"/>
      </w:rPr>
      <w:t>3</w:t>
    </w:r>
    <w:r>
      <w:rPr>
        <w:rFonts w:hint="eastAsia" w:ascii="宋体" w:hAnsi="宋体" w:eastAsia="宋体" w:cs="Times New Roman"/>
        <w:color w:val="auto"/>
        <w:spacing w:val="0"/>
        <w:position w:val="0"/>
        <w:sz w:val="28"/>
        <w:szCs w:val="18"/>
        <w:lang w:val="en-US" w:eastAsia="zh-CN" w:bidi="ar-SA"/>
      </w:rPr>
      <w:fldChar w:fldCharType="end"/>
    </w:r>
    <w:r>
      <w:rPr>
        <w:rFonts w:hint="eastAsia" w:ascii="宋体" w:hAnsi="宋体" w:eastAsia="宋体" w:cs="Times New Roman"/>
        <w:color w:val="auto"/>
        <w:spacing w:val="0"/>
        <w:position w:val="0"/>
        <w:sz w:val="28"/>
        <w:szCs w:val="18"/>
        <w:lang w:val="en-US" w:eastAsia="zh-CN" w:bidi="ar-S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1CFF6">
    <w:pPr>
      <w:pStyle w:val="3"/>
    </w:pPr>
    <w:r>
      <w:rPr>
        <w:rFonts w:hint="eastAsia"/>
      </w:rPr>
      <w:t xml:space="preserve">  </w:t>
    </w:r>
    <w:r>
      <w:rPr>
        <w:rFonts w:hint="eastAsia" w:ascii="宋体" w:hAnsi="宋体"/>
        <w:sz w:val="28"/>
        <w:szCs w:val="28"/>
        <w:lang w:eastAsia="zh-CN"/>
      </w:rPr>
      <w:t xml:space="preserve">— </w:t>
    </w:r>
    <w:r>
      <w:rPr>
        <w:rFonts w:hint="eastAsia" w:ascii="宋体" w:hAnsi="宋体"/>
        <w:sz w:val="28"/>
        <w:szCs w:val="28"/>
      </w:rPr>
      <w:fldChar w:fldCharType="begin"/>
    </w:r>
    <w:r>
      <w:rPr>
        <w:rFonts w:hint="eastAsia" w:ascii="宋体" w:hAnsi="宋体"/>
        <w:sz w:val="28"/>
        <w:szCs w:val="28"/>
        <w:lang w:eastAsia="zh-CN"/>
      </w:rPr>
      <w:instrText xml:space="preserve"> PAGE  \* MERGEFORMAT </w:instrText>
    </w:r>
    <w:r>
      <w:rPr>
        <w:rFonts w:ascii="宋体" w:hAnsi="宋体"/>
        <w:sz w:val="28"/>
        <w:szCs w:val="28"/>
      </w:rPr>
      <w:fldChar w:fldCharType="separate"/>
    </w:r>
    <w:r>
      <w:rPr>
        <w:rFonts w:ascii="宋体" w:hAnsi="宋体"/>
        <w:sz w:val="28"/>
        <w:szCs w:val="28"/>
      </w:rPr>
      <w:t>10</w:t>
    </w:r>
    <w:r>
      <w:rPr>
        <w:rFonts w:hint="eastAsia" w:ascii="宋体" w:hAnsi="宋体"/>
        <w:sz w:val="28"/>
        <w:szCs w:val="28"/>
      </w:rPr>
      <w:fldChar w:fldCharType="end"/>
    </w:r>
    <w:r>
      <w:rPr>
        <w:rStyle w:val="11"/>
        <w:rFonts w:hint="eastAsia" w:ascii="宋体" w:hAnsi="宋体" w:cs="宋体"/>
        <w:sz w:val="28"/>
        <w:szCs w:val="28"/>
        <w:lang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6B6130">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CE091C"/>
    <w:multiLevelType w:val="singleLevel"/>
    <w:tmpl w:val="DECE091C"/>
    <w:lvl w:ilvl="0" w:tentative="0">
      <w:start w:val="1"/>
      <w:numFmt w:val="chineseCounting"/>
      <w:suff w:val="nothing"/>
      <w:lvlText w:val="（%1）"/>
      <w:lvlJc w:val="left"/>
      <w:rPr>
        <w:rFonts w:hint="eastAsia"/>
      </w:rPr>
    </w:lvl>
  </w:abstractNum>
  <w:abstractNum w:abstractNumId="1">
    <w:nsid w:val="E3CB88D9"/>
    <w:multiLevelType w:val="singleLevel"/>
    <w:tmpl w:val="E3CB88D9"/>
    <w:lvl w:ilvl="0" w:tentative="0">
      <w:start w:val="1"/>
      <w:numFmt w:val="chineseCounting"/>
      <w:suff w:val="nothing"/>
      <w:lvlText w:val="%1、"/>
      <w:lvlJc w:val="left"/>
      <w:pPr>
        <w:ind w:left="420"/>
      </w:pPr>
      <w:rPr>
        <w:rFonts w:hint="eastAsia" w:ascii="黑体" w:hAnsi="黑体" w:eastAsia="黑体" w:cs="黑体"/>
        <w:sz w:val="32"/>
        <w:szCs w:val="32"/>
      </w:rPr>
    </w:lvl>
  </w:abstractNum>
  <w:abstractNum w:abstractNumId="2">
    <w:nsid w:val="F85B5C75"/>
    <w:multiLevelType w:val="singleLevel"/>
    <w:tmpl w:val="F85B5C75"/>
    <w:lvl w:ilvl="0" w:tentative="0">
      <w:start w:val="1"/>
      <w:numFmt w:val="chineseCounting"/>
      <w:suff w:val="nothing"/>
      <w:lvlText w:val="（%1）"/>
      <w:lvlJc w:val="left"/>
      <w:rPr>
        <w:rFonts w:hint="eastAsia"/>
      </w:rPr>
    </w:lvl>
  </w:abstractNum>
  <w:abstractNum w:abstractNumId="3">
    <w:nsid w:val="47B617F9"/>
    <w:multiLevelType w:val="singleLevel"/>
    <w:tmpl w:val="47B617F9"/>
    <w:lvl w:ilvl="0" w:tentative="0">
      <w:start w:val="1"/>
      <w:numFmt w:val="chineseCounting"/>
      <w:suff w:val="nothing"/>
      <w:lvlText w:val="（%1）"/>
      <w:lvlJc w:val="left"/>
      <w:rPr>
        <w:rFonts w:hint="eastAsia"/>
      </w:rPr>
    </w:lvl>
  </w:abstractNum>
  <w:abstractNum w:abstractNumId="4">
    <w:nsid w:val="5043382C"/>
    <w:multiLevelType w:val="singleLevel"/>
    <w:tmpl w:val="5043382C"/>
    <w:lvl w:ilvl="0" w:tentative="0">
      <w:start w:val="1"/>
      <w:numFmt w:val="chineseCounting"/>
      <w:suff w:val="nothing"/>
      <w:lvlText w:val="（%1）"/>
      <w:lvlJc w:val="left"/>
      <w:rPr>
        <w:rFonts w:hint="eastAsia"/>
      </w:rPr>
    </w:lvl>
  </w:abstractNum>
  <w:abstractNum w:abstractNumId="5">
    <w:nsid w:val="5DC50A9B"/>
    <w:multiLevelType w:val="singleLevel"/>
    <w:tmpl w:val="5DC50A9B"/>
    <w:lvl w:ilvl="0" w:tentative="0">
      <w:start w:val="1"/>
      <w:numFmt w:val="chineseCounting"/>
      <w:suff w:val="nothing"/>
      <w:lvlText w:val="（%1）"/>
      <w:lvlJc w:val="left"/>
      <w:rPr>
        <w:rFonts w:hint="eastAsia"/>
      </w:rPr>
    </w:lvl>
  </w:abstractNum>
  <w:abstractNum w:abstractNumId="6">
    <w:nsid w:val="78FC29A2"/>
    <w:multiLevelType w:val="singleLevel"/>
    <w:tmpl w:val="78FC29A2"/>
    <w:lvl w:ilvl="0" w:tentative="0">
      <w:start w:val="1"/>
      <w:numFmt w:val="chineseCounting"/>
      <w:suff w:val="nothing"/>
      <w:lvlText w:val="（%1）"/>
      <w:lvlJc w:val="left"/>
      <w:rPr>
        <w:rFonts w:hint="eastAsia"/>
      </w:rPr>
    </w:lvl>
  </w:abstractNum>
  <w:num w:numId="1">
    <w:abstractNumId w:val="1"/>
  </w:num>
  <w:num w:numId="2">
    <w:abstractNumId w:val="2"/>
  </w:num>
  <w:num w:numId="3">
    <w:abstractNumId w:val="5"/>
  </w:num>
  <w:num w:numId="4">
    <w:abstractNumId w:val="4"/>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2OGFkZDY4NDQ0ZDA2ZGViYzFmZmE4MjllNDJjYmEifQ=="/>
  </w:docVars>
  <w:rsids>
    <w:rsidRoot w:val="00EA7D7D"/>
    <w:rsid w:val="004A6592"/>
    <w:rsid w:val="0057735F"/>
    <w:rsid w:val="0090544A"/>
    <w:rsid w:val="00971292"/>
    <w:rsid w:val="00C82F8F"/>
    <w:rsid w:val="00D003A9"/>
    <w:rsid w:val="00DD7510"/>
    <w:rsid w:val="00EA7D7D"/>
    <w:rsid w:val="015D52DD"/>
    <w:rsid w:val="015F52C4"/>
    <w:rsid w:val="01DC61D9"/>
    <w:rsid w:val="01EF0EA7"/>
    <w:rsid w:val="021749FB"/>
    <w:rsid w:val="02A22FFD"/>
    <w:rsid w:val="02E163E9"/>
    <w:rsid w:val="02FE6B47"/>
    <w:rsid w:val="0399607E"/>
    <w:rsid w:val="04075936"/>
    <w:rsid w:val="04476540"/>
    <w:rsid w:val="04BC589B"/>
    <w:rsid w:val="04C44C50"/>
    <w:rsid w:val="0535675D"/>
    <w:rsid w:val="058A445E"/>
    <w:rsid w:val="05B065D8"/>
    <w:rsid w:val="07DF74CE"/>
    <w:rsid w:val="084D5091"/>
    <w:rsid w:val="086663F9"/>
    <w:rsid w:val="08C948DC"/>
    <w:rsid w:val="09534FC0"/>
    <w:rsid w:val="097C1024"/>
    <w:rsid w:val="09C060CA"/>
    <w:rsid w:val="0ADF5F28"/>
    <w:rsid w:val="0AFA63F0"/>
    <w:rsid w:val="0BD60D1C"/>
    <w:rsid w:val="0C5B7C91"/>
    <w:rsid w:val="0C760E4A"/>
    <w:rsid w:val="0D9F5204"/>
    <w:rsid w:val="0DCC1B28"/>
    <w:rsid w:val="0DF45E1C"/>
    <w:rsid w:val="0E6D4C23"/>
    <w:rsid w:val="0F90472B"/>
    <w:rsid w:val="0FAB039D"/>
    <w:rsid w:val="10172F7E"/>
    <w:rsid w:val="10230423"/>
    <w:rsid w:val="10471EE9"/>
    <w:rsid w:val="10DE0646"/>
    <w:rsid w:val="117F087D"/>
    <w:rsid w:val="11AE3C17"/>
    <w:rsid w:val="12BA45C5"/>
    <w:rsid w:val="140C418C"/>
    <w:rsid w:val="14790830"/>
    <w:rsid w:val="14CA1896"/>
    <w:rsid w:val="15763417"/>
    <w:rsid w:val="15DA49E7"/>
    <w:rsid w:val="15EB43D1"/>
    <w:rsid w:val="175209E7"/>
    <w:rsid w:val="185145F5"/>
    <w:rsid w:val="18D569FA"/>
    <w:rsid w:val="18EE2D0E"/>
    <w:rsid w:val="19700CAE"/>
    <w:rsid w:val="1B2F55E1"/>
    <w:rsid w:val="1B8F73F2"/>
    <w:rsid w:val="1C2E6602"/>
    <w:rsid w:val="1CEA2B90"/>
    <w:rsid w:val="1E47786A"/>
    <w:rsid w:val="204C351B"/>
    <w:rsid w:val="21646EF3"/>
    <w:rsid w:val="22EC636B"/>
    <w:rsid w:val="22FE2A53"/>
    <w:rsid w:val="23723FB5"/>
    <w:rsid w:val="241A195B"/>
    <w:rsid w:val="24BA5348"/>
    <w:rsid w:val="25AA0943"/>
    <w:rsid w:val="25D054BD"/>
    <w:rsid w:val="265979B6"/>
    <w:rsid w:val="266238FC"/>
    <w:rsid w:val="287D59CA"/>
    <w:rsid w:val="2A581813"/>
    <w:rsid w:val="2A591E7A"/>
    <w:rsid w:val="2B99638D"/>
    <w:rsid w:val="2BC8532B"/>
    <w:rsid w:val="2E0777D8"/>
    <w:rsid w:val="2E1D0B4E"/>
    <w:rsid w:val="2E9B1989"/>
    <w:rsid w:val="2F2019ED"/>
    <w:rsid w:val="2FC971B3"/>
    <w:rsid w:val="30145B0E"/>
    <w:rsid w:val="31860C4E"/>
    <w:rsid w:val="31861367"/>
    <w:rsid w:val="32392329"/>
    <w:rsid w:val="332B76B4"/>
    <w:rsid w:val="34494D56"/>
    <w:rsid w:val="3523150A"/>
    <w:rsid w:val="35921902"/>
    <w:rsid w:val="35CF3D1B"/>
    <w:rsid w:val="35D70F37"/>
    <w:rsid w:val="371608AF"/>
    <w:rsid w:val="38013B57"/>
    <w:rsid w:val="383C407B"/>
    <w:rsid w:val="38637D01"/>
    <w:rsid w:val="38763DAA"/>
    <w:rsid w:val="39141191"/>
    <w:rsid w:val="39C23B5C"/>
    <w:rsid w:val="3AF23D02"/>
    <w:rsid w:val="3B5520EE"/>
    <w:rsid w:val="3B5763B6"/>
    <w:rsid w:val="3B790BFA"/>
    <w:rsid w:val="3B8125FC"/>
    <w:rsid w:val="3BF413D8"/>
    <w:rsid w:val="3DB34255"/>
    <w:rsid w:val="3E136662"/>
    <w:rsid w:val="3F6A009F"/>
    <w:rsid w:val="40E87E13"/>
    <w:rsid w:val="41162B8F"/>
    <w:rsid w:val="4165065B"/>
    <w:rsid w:val="41682C10"/>
    <w:rsid w:val="42063581"/>
    <w:rsid w:val="44DB4982"/>
    <w:rsid w:val="44ED1A58"/>
    <w:rsid w:val="466E5755"/>
    <w:rsid w:val="477E6AFC"/>
    <w:rsid w:val="48AE7CB1"/>
    <w:rsid w:val="48E766EE"/>
    <w:rsid w:val="4A890655"/>
    <w:rsid w:val="4AAE4BB9"/>
    <w:rsid w:val="4ACD2437"/>
    <w:rsid w:val="4BA83B80"/>
    <w:rsid w:val="4C2825B8"/>
    <w:rsid w:val="4E554893"/>
    <w:rsid w:val="4E611B9A"/>
    <w:rsid w:val="4ED71797"/>
    <w:rsid w:val="4F963ABC"/>
    <w:rsid w:val="4FB256FA"/>
    <w:rsid w:val="50075330"/>
    <w:rsid w:val="50911991"/>
    <w:rsid w:val="519D5B6E"/>
    <w:rsid w:val="51A21442"/>
    <w:rsid w:val="51B94C0A"/>
    <w:rsid w:val="533D1A65"/>
    <w:rsid w:val="546E328B"/>
    <w:rsid w:val="55825D1F"/>
    <w:rsid w:val="55B92A05"/>
    <w:rsid w:val="55E51746"/>
    <w:rsid w:val="582A06FD"/>
    <w:rsid w:val="59463B0D"/>
    <w:rsid w:val="59653D98"/>
    <w:rsid w:val="5A0802B0"/>
    <w:rsid w:val="5A7372C2"/>
    <w:rsid w:val="5AAE0178"/>
    <w:rsid w:val="5C3564F7"/>
    <w:rsid w:val="5C384DB0"/>
    <w:rsid w:val="5D1A5A6B"/>
    <w:rsid w:val="5DE34656"/>
    <w:rsid w:val="5FA830F1"/>
    <w:rsid w:val="5FF2074C"/>
    <w:rsid w:val="607F2AB9"/>
    <w:rsid w:val="634B5508"/>
    <w:rsid w:val="6375451E"/>
    <w:rsid w:val="63A43B54"/>
    <w:rsid w:val="64AD5963"/>
    <w:rsid w:val="67B918F5"/>
    <w:rsid w:val="691178AE"/>
    <w:rsid w:val="69465815"/>
    <w:rsid w:val="6A6825A5"/>
    <w:rsid w:val="6B292164"/>
    <w:rsid w:val="6B360F61"/>
    <w:rsid w:val="6B5C2197"/>
    <w:rsid w:val="6C170C76"/>
    <w:rsid w:val="6C465394"/>
    <w:rsid w:val="6CFE644D"/>
    <w:rsid w:val="6D0A1C75"/>
    <w:rsid w:val="6D6270FF"/>
    <w:rsid w:val="6E527997"/>
    <w:rsid w:val="6F4B63F5"/>
    <w:rsid w:val="6F525BFC"/>
    <w:rsid w:val="6F660982"/>
    <w:rsid w:val="70290D0B"/>
    <w:rsid w:val="704D76A7"/>
    <w:rsid w:val="70A1350F"/>
    <w:rsid w:val="70EB48C0"/>
    <w:rsid w:val="713D3AA1"/>
    <w:rsid w:val="715D1BD9"/>
    <w:rsid w:val="72692449"/>
    <w:rsid w:val="72E24AEA"/>
    <w:rsid w:val="73DD2B2E"/>
    <w:rsid w:val="745F126F"/>
    <w:rsid w:val="74670E13"/>
    <w:rsid w:val="74E87AFE"/>
    <w:rsid w:val="74EC6AD0"/>
    <w:rsid w:val="74FC0C96"/>
    <w:rsid w:val="75E065C5"/>
    <w:rsid w:val="762F33CC"/>
    <w:rsid w:val="7686785D"/>
    <w:rsid w:val="77132134"/>
    <w:rsid w:val="79651680"/>
    <w:rsid w:val="79F4325F"/>
    <w:rsid w:val="7A105CD5"/>
    <w:rsid w:val="7A366134"/>
    <w:rsid w:val="7A540F5F"/>
    <w:rsid w:val="7A7237F8"/>
    <w:rsid w:val="7ACA58B6"/>
    <w:rsid w:val="7B9E6D2F"/>
    <w:rsid w:val="7C072238"/>
    <w:rsid w:val="7C2C1A36"/>
    <w:rsid w:val="7C9C2C3F"/>
    <w:rsid w:val="7D0A6C3A"/>
    <w:rsid w:val="7D5F344B"/>
    <w:rsid w:val="7ECFADAC"/>
    <w:rsid w:val="7ED06CC2"/>
    <w:rsid w:val="7EF115B6"/>
    <w:rsid w:val="7FDC4EB6"/>
    <w:rsid w:val="8EFA57E2"/>
    <w:rsid w:val="BCF59C37"/>
    <w:rsid w:val="DBFF1484"/>
    <w:rsid w:val="ED9FA3A8"/>
    <w:rsid w:val="FFEC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6">
    <w:name w:val="Title"/>
    <w:basedOn w:val="1"/>
    <w:next w:val="1"/>
    <w:qFormat/>
    <w:uiPriority w:val="99"/>
    <w:pPr>
      <w:spacing w:before="240" w:after="60"/>
      <w:jc w:val="center"/>
      <w:outlineLvl w:val="0"/>
    </w:pPr>
    <w:rPr>
      <w:rFonts w:ascii="Cambria" w:hAnsi="Cambria" w:cs="Cambria"/>
      <w:b/>
      <w:bCs/>
      <w:sz w:val="32"/>
      <w:szCs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page number"/>
    <w:basedOn w:val="9"/>
    <w:unhideWhenUsed/>
    <w:qFormat/>
    <w:uiPriority w:val="0"/>
  </w:style>
  <w:style w:type="paragraph" w:customStyle="1" w:styleId="12">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仿宋_GB2312" w:cs="Times New Roman"/>
      <w:sz w:val="32"/>
      <w:szCs w:val="32"/>
      <w:lang w:val="en-US" w:eastAsia="zh-CN" w:bidi="ar-SA"/>
    </w:rPr>
  </w:style>
  <w:style w:type="character" w:customStyle="1" w:styleId="13">
    <w:name w:val="页眉 字符"/>
    <w:basedOn w:val="9"/>
    <w:link w:val="4"/>
    <w:qFormat/>
    <w:uiPriority w:val="0"/>
    <w:rPr>
      <w:rFonts w:ascii="Calibri" w:hAnsi="Calibri" w:eastAsia="宋体" w:cs="Times New Roman"/>
      <w:kern w:val="2"/>
      <w:sz w:val="18"/>
      <w:szCs w:val="18"/>
    </w:rPr>
  </w:style>
  <w:style w:type="character" w:customStyle="1" w:styleId="14">
    <w:name w:val="页脚 字符"/>
    <w:basedOn w:val="9"/>
    <w:link w:val="3"/>
    <w:qFormat/>
    <w:uiPriority w:val="0"/>
    <w:rPr>
      <w:rFonts w:ascii="Calibri" w:hAnsi="Calibri" w:eastAsia="宋体" w:cs="Times New Roman"/>
      <w:kern w:val="2"/>
      <w:sz w:val="18"/>
      <w:szCs w:val="18"/>
    </w:rPr>
  </w:style>
  <w:style w:type="paragraph" w:customStyle="1" w:styleId="15">
    <w:name w:val="办理流程"/>
    <w:basedOn w:val="16"/>
    <w:qFormat/>
    <w:uiPriority w:val="0"/>
    <w:pPr>
      <w:adjustRightInd w:val="0"/>
      <w:snapToGrid w:val="0"/>
      <w:spacing w:line="270" w:lineRule="exact"/>
      <w:jc w:val="left"/>
    </w:pPr>
    <w:rPr>
      <w:rFonts w:ascii="仿宋_GB2312" w:hAnsi="宋体" w:eastAsia="仿宋_GB2312" w:cs="宋体"/>
      <w:szCs w:val="21"/>
    </w:rPr>
  </w:style>
  <w:style w:type="paragraph" w:customStyle="1" w:styleId="16">
    <w:name w:val="列出段落1"/>
    <w:basedOn w:val="1"/>
    <w:qFormat/>
    <w:uiPriority w:val="34"/>
    <w:pPr>
      <w:ind w:firstLine="420" w:firstLineChars="200"/>
    </w:pPr>
    <w:rPr>
      <w:rFonts w:eastAsia="宋体"/>
      <w:sz w:val="21"/>
      <w:szCs w:val="21"/>
    </w:rPr>
  </w:style>
  <w:style w:type="paragraph" w:customStyle="1" w:styleId="17">
    <w:name w:val="右标题"/>
    <w:basedOn w:val="1"/>
    <w:qFormat/>
    <w:uiPriority w:val="0"/>
    <w:pPr>
      <w:adjustRightInd w:val="0"/>
      <w:snapToGrid w:val="0"/>
      <w:spacing w:line="274" w:lineRule="exact"/>
      <w:jc w:val="left"/>
    </w:pPr>
    <w:rPr>
      <w:rFonts w:ascii="仿宋_GB2312" w:hAnsi="宋体" w:eastAsia="仿宋_GB2312" w:cs="宋体"/>
      <w:szCs w:val="21"/>
    </w:rPr>
  </w:style>
  <w:style w:type="paragraph" w:customStyle="1" w:styleId="18">
    <w:name w:val="wenti"/>
    <w:basedOn w:val="1"/>
    <w:qFormat/>
    <w:uiPriority w:val="0"/>
    <w:pPr>
      <w:widowControl/>
      <w:spacing w:before="100" w:beforeAutospacing="1" w:after="100" w:afterAutospacing="1"/>
      <w:jc w:val="left"/>
    </w:pPr>
    <w:rPr>
      <w:rFonts w:ascii="宋体" w:hAnsi="宋体" w:cs="宋体"/>
      <w:kern w:val="0"/>
      <w:sz w:val="24"/>
    </w:rPr>
  </w:style>
  <w:style w:type="paragraph" w:customStyle="1" w:styleId="19">
    <w:name w:val="jieda"/>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1424</Words>
  <Characters>1651</Characters>
  <Lines>33</Lines>
  <Paragraphs>9</Paragraphs>
  <TotalTime>5</TotalTime>
  <ScaleCrop>false</ScaleCrop>
  <LinksUpToDate>false</LinksUpToDate>
  <CharactersWithSpaces>1715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2021-09-11T17:19:00Z</dcterms:created>
  <dc:creator>TKYL</dc:creator>
  <cp:lastModifiedBy>微信用户</cp:lastModifiedBy>
  <dcterms:modified xsi:type="dcterms:W3CDTF">2025-12-01T05:39:50Z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076BB5DAF45E4F1AB873EDA50FC58CB2_13</vt:lpwstr>
  </property>
  <property fmtid="{D5CDD505-2E9C-101B-9397-08002B2CF9AE}" pid="4" name="KSOTemplateDocerSaveRecord">
    <vt:lpwstr>eyJoZGlkIjoiNzcyZmY5NmVkMDE5MTEzYjU5ZTg1N2NjNzNiNzZlZTIiLCJ1c2VySWQiOiIxMzU2NTE3MzUyIn0=</vt:lpwstr>
  </property>
</Properties>
</file>