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1E76">
      <w:pPr>
        <w:spacing w:line="560" w:lineRule="exact"/>
        <w:jc w:val="left"/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1</w:t>
      </w:r>
    </w:p>
    <w:p w14:paraId="29AB97DE">
      <w:pPr>
        <w:spacing w:line="560" w:lineRule="exact"/>
        <w:jc w:val="left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</w:p>
    <w:p w14:paraId="4CA9C67B">
      <w:pPr>
        <w:spacing w:line="560" w:lineRule="exact"/>
        <w:ind w:firstLine="880" w:firstLineChars="200"/>
        <w:jc w:val="center"/>
        <w:outlineLvl w:val="0"/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highlight w:val="none"/>
        </w:rPr>
        <w:t>广西壮族自治区医疗保障局专家申请表</w:t>
      </w:r>
    </w:p>
    <w:p w14:paraId="7A504767">
      <w:pPr>
        <w:spacing w:line="560" w:lineRule="exact"/>
        <w:ind w:firstLine="723" w:firstLineChars="20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</w:p>
    <w:tbl>
      <w:tblPr>
        <w:tblStyle w:val="4"/>
        <w:tblW w:w="9993" w:type="dxa"/>
        <w:tblInd w:w="-370" w:type="dxa"/>
        <w:tblLayout w:type="fixed"/>
        <w:tblCellMar>
          <w:top w:w="18" w:type="dxa"/>
          <w:left w:w="107" w:type="dxa"/>
          <w:bottom w:w="0" w:type="dxa"/>
          <w:right w:w="110" w:type="dxa"/>
        </w:tblCellMar>
      </w:tblPr>
      <w:tblGrid>
        <w:gridCol w:w="2047"/>
        <w:gridCol w:w="1598"/>
        <w:gridCol w:w="1033"/>
        <w:gridCol w:w="234"/>
        <w:gridCol w:w="1333"/>
        <w:gridCol w:w="1067"/>
        <w:gridCol w:w="980"/>
        <w:gridCol w:w="1701"/>
      </w:tblGrid>
      <w:tr w14:paraId="10C08268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5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8F42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AA7E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358C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3274F9AD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E38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9896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CAD7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9203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一寸彩照</w:t>
            </w:r>
          </w:p>
          <w:p w14:paraId="4393716C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2212BDBC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5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2633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4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9589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50B2"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6113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4B8D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 w14:paraId="69014726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5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4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工作单位</w:t>
            </w: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C672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F950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 w14:paraId="55E7DB3B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5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D968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F11C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BCF84D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  <w:tr w14:paraId="7135288A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5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B319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毕业院校及专业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63B5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B01F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学历及学位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5B0D"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36B2C367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7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57AE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技术职称及</w:t>
            </w:r>
          </w:p>
          <w:p w14:paraId="2591F3ED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取得时间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73CA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E68F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执业资格及</w:t>
            </w:r>
          </w:p>
          <w:p w14:paraId="02DE3F62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取得时间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8736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6914D39F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696" w:hRule="atLeast"/>
        </w:trPr>
        <w:tc>
          <w:tcPr>
            <w:tcW w:w="20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9BF3D">
            <w:pPr>
              <w:widowControl/>
              <w:jc w:val="center"/>
              <w:textAlignment w:val="center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从事相关业务</w:t>
            </w:r>
          </w:p>
          <w:p w14:paraId="5EB8B0A6"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Style w:val="7"/>
                <w:rFonts w:hint="default"/>
                <w:color w:val="auto"/>
                <w:sz w:val="22"/>
                <w:szCs w:val="22"/>
                <w:highlight w:val="none"/>
                <w:lang w:bidi="ar"/>
              </w:rPr>
              <w:t>及</w:t>
            </w:r>
            <w:r>
              <w:rPr>
                <w:rStyle w:val="8"/>
                <w:color w:val="auto"/>
                <w:sz w:val="22"/>
                <w:szCs w:val="22"/>
                <w:highlight w:val="none"/>
                <w:lang w:bidi="ar"/>
              </w:rPr>
              <w:t>工作年限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6A095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2DC7E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其他资格取得情况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C32B27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0114B5D1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77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64A5"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手机号码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10A7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  <w:p w14:paraId="611248C5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0AE7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1974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</w:p>
          <w:p w14:paraId="1AFF8F23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285B7AE2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138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5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申报专家类别</w:t>
            </w:r>
          </w:p>
          <w:p w14:paraId="06DD7A0A">
            <w:pPr>
              <w:widowControl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（可多选）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□医疗医药类      □医保管理类        □药品耗材采购类       □医药价格管理类              </w:t>
            </w:r>
          </w:p>
          <w:p w14:paraId="1ED07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01C600E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□财务管理类      □商业保险类        □信息技术类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门诊慢性病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类 </w:t>
            </w:r>
          </w:p>
          <w:p w14:paraId="73134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  <w:p w14:paraId="25526CB4">
            <w:pPr>
              <w:widowControl/>
              <w:jc w:val="both"/>
              <w:textAlignment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长期护理保险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类   </w:t>
            </w:r>
          </w:p>
        </w:tc>
      </w:tr>
      <w:tr w14:paraId="314523D7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71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9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长期护理保险类组别（非长期护理保险类的不填）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5DCD">
            <w:pPr>
              <w:widowControl/>
              <w:jc w:val="center"/>
              <w:textAlignment w:val="center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6E25B2FB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786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2D47B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医院级别（非涉医类的可不填）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0CD9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186E6EE2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1034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04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任职医院的科室</w:t>
            </w:r>
          </w:p>
          <w:p w14:paraId="7A88D9E8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及职务（非涉医类的可不填）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77D6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33A77F1D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62" w:hRule="atLeast"/>
        </w:trPr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6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专业类别及编码</w:t>
            </w:r>
          </w:p>
          <w:p w14:paraId="0C09ED18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（申报涉医类专家填报，可多选）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9B2D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0D473E07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7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24B1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兼任职务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F465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4B71BE45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301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ADD4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本人近三年主要工作业绩和获奖情况</w:t>
            </w:r>
          </w:p>
        </w:tc>
        <w:tc>
          <w:tcPr>
            <w:tcW w:w="7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0F10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　</w:t>
            </w:r>
          </w:p>
        </w:tc>
      </w:tr>
      <w:tr w14:paraId="14A0F640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90" w:hRule="atLeast"/>
        </w:trPr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A6EE5F6">
            <w:pPr>
              <w:widowControl/>
              <w:jc w:val="left"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本人承诺：</w:t>
            </w:r>
          </w:p>
          <w:p w14:paraId="15343D17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本人在本表中所填写的内容及所提供的材料真实、准确。</w:t>
            </w:r>
          </w:p>
          <w:p w14:paraId="6E9458AF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7"/>
                <w:rFonts w:hint="default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本人将严格遵守相关管理规定。</w:t>
            </w:r>
          </w:p>
          <w:p w14:paraId="263B3AFD">
            <w:pPr>
              <w:widowControl/>
              <w:textAlignment w:val="top"/>
              <w:rPr>
                <w:color w:val="auto"/>
                <w:sz w:val="22"/>
                <w:szCs w:val="22"/>
                <w:highlight w:val="none"/>
              </w:rPr>
            </w:pPr>
          </w:p>
          <w:p w14:paraId="12076D7F">
            <w:pPr>
              <w:widowControl/>
              <w:textAlignment w:val="top"/>
              <w:rPr>
                <w:color w:val="auto"/>
                <w:sz w:val="22"/>
                <w:szCs w:val="22"/>
                <w:highlight w:val="none"/>
              </w:rPr>
            </w:pPr>
          </w:p>
          <w:p w14:paraId="741FA422">
            <w:pPr>
              <w:widowControl/>
              <w:textAlignment w:val="top"/>
              <w:rPr>
                <w:color w:val="auto"/>
                <w:sz w:val="22"/>
                <w:szCs w:val="22"/>
                <w:highlight w:val="none"/>
              </w:rPr>
            </w:pPr>
          </w:p>
          <w:p w14:paraId="5CF20D46">
            <w:pPr>
              <w:widowControl/>
              <w:ind w:firstLine="2420" w:firstLineChars="1100"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1CB971DD">
            <w:pPr>
              <w:widowControl/>
              <w:ind w:firstLine="2420" w:firstLineChars="1100"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4AC1910E">
            <w:pPr>
              <w:widowControl/>
              <w:ind w:firstLine="2420" w:firstLineChars="1100"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本人签名：</w:t>
            </w:r>
          </w:p>
          <w:p w14:paraId="74F9169C">
            <w:pPr>
              <w:widowControl/>
              <w:jc w:val="center"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 xml:space="preserve">              年   月   日</w:t>
            </w:r>
          </w:p>
        </w:tc>
        <w:tc>
          <w:tcPr>
            <w:tcW w:w="50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7F13F">
            <w:pPr>
              <w:widowControl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推荐单位（专家）意见：</w:t>
            </w:r>
          </w:p>
          <w:p w14:paraId="7075F69B">
            <w:pPr>
              <w:widowControl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0135C0AA">
            <w:pPr>
              <w:widowControl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2110B991">
            <w:pPr>
              <w:widowControl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1DAF31D1">
            <w:pPr>
              <w:widowControl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74EE2A40">
            <w:pPr>
              <w:widowControl/>
              <w:jc w:val="center"/>
              <w:textAlignment w:val="top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</w:t>
            </w:r>
          </w:p>
          <w:p w14:paraId="09B9C490">
            <w:pPr>
              <w:widowControl/>
              <w:jc w:val="center"/>
              <w:textAlignment w:val="top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39F74FD3">
            <w:pPr>
              <w:widowControl/>
              <w:jc w:val="center"/>
              <w:textAlignment w:val="top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6B2175AE">
            <w:pPr>
              <w:widowControl/>
              <w:jc w:val="center"/>
              <w:textAlignment w:val="top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单位（盖章）或专家（签字）</w:t>
            </w:r>
          </w:p>
          <w:p w14:paraId="4CE5FDA3">
            <w:pPr>
              <w:widowControl/>
              <w:jc w:val="center"/>
              <w:textAlignment w:val="top"/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年   月     日</w:t>
            </w:r>
          </w:p>
          <w:p w14:paraId="320929BD">
            <w:pPr>
              <w:widowControl/>
              <w:jc w:val="center"/>
              <w:textAlignment w:val="top"/>
              <w:rPr>
                <w:rFonts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szCs w:val="22"/>
                <w:highlight w:val="none"/>
                <w:lang w:bidi="ar"/>
              </w:rPr>
              <w:t>（该栏如无单位签章或其他专家签字，视为自荐）</w:t>
            </w:r>
          </w:p>
        </w:tc>
      </w:tr>
      <w:tr w14:paraId="11E310AC">
        <w:tblPrEx>
          <w:tblCellMar>
            <w:top w:w="18" w:type="dxa"/>
            <w:left w:w="107" w:type="dxa"/>
            <w:bottom w:w="0" w:type="dxa"/>
            <w:right w:w="110" w:type="dxa"/>
          </w:tblCellMar>
        </w:tblPrEx>
        <w:trPr>
          <w:trHeight w:val="2760" w:hRule="atLeast"/>
        </w:trPr>
        <w:tc>
          <w:tcPr>
            <w:tcW w:w="99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BB541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审核意见：</w:t>
            </w:r>
          </w:p>
          <w:p w14:paraId="6FA5DE78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4CB7B206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541FAE25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24000CFD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01DB8709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15EB08C0">
            <w:pPr>
              <w:widowControl/>
              <w:textAlignment w:val="top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  <w:p w14:paraId="09715781">
            <w:pPr>
              <w:widowControl/>
              <w:textAlignment w:val="top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经办人（签名）：               审核人（签名）：               审批人（签名）：</w:t>
            </w:r>
          </w:p>
          <w:p w14:paraId="681D2F38">
            <w:pPr>
              <w:widowControl/>
              <w:textAlignment w:val="top"/>
              <w:rPr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3FA9302">
      <w:pPr>
        <w:pStyle w:val="9"/>
        <w:spacing w:line="400" w:lineRule="exact"/>
        <w:ind w:left="660" w:hanging="660" w:hangingChars="3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sz w:val="22"/>
          <w:szCs w:val="22"/>
          <w:highlight w:val="none"/>
        </w:rPr>
        <w:t>注：1.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请附本人身份证、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学位学历证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、专业技术职称资格证书、专业执业资格证书或者能够证明本人技术能力的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电子版及纸质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复印件。</w:t>
      </w:r>
    </w:p>
    <w:p w14:paraId="5D6EC9FA">
      <w:pPr>
        <w:pStyle w:val="9"/>
        <w:spacing w:line="400" w:lineRule="exact"/>
        <w:ind w:left="657" w:leftChars="208" w:hanging="220" w:hangingChars="100"/>
        <w:rPr>
          <w:rFonts w:hint="eastAsia" w:ascii="黑体" w:hAnsi="黑体" w:eastAsia="黑体" w:cs="仿宋_GB2312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color w:val="auto"/>
          <w:sz w:val="22"/>
          <w:szCs w:val="22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专业类别与编码，由申报涉医类的申请人填报，其余类别无需填报，编码根据附件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的《医疗医药类学科分类与代码》填报。 </w:t>
      </w:r>
    </w:p>
    <w:p w14:paraId="674E3B45">
      <w:pPr>
        <w:spacing w:line="56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</w:p>
    <w:p w14:paraId="70336DD5">
      <w:bookmarkStart w:id="0" w:name="_GoBack"/>
      <w:bookmarkEnd w:id="0"/>
    </w:p>
    <w:sectPr>
      <w:pgSz w:w="11906" w:h="16838"/>
      <w:pgMar w:top="1417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11AFF-589F-4F89-961E-455BA60B9A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DF1C71-FD21-46C6-943F-59DCFA3BEC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22F5BC-EA6D-46A1-A49D-7C2CFC7E2D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45D3755-3965-4111-8E5A-2D17EB26269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FF0AD"/>
    <w:multiLevelType w:val="singleLevel"/>
    <w:tmpl w:val="AF2FF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534B"/>
    <w:rsid w:val="68C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0"/>
  </w:style>
  <w:style w:type="character" w:customStyle="1" w:styleId="7">
    <w:name w:val="font7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61"/>
    <w:basedOn w:val="5"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2025-01-06T09:53:00Z</dcterms:created>
  <dc:creator>纯粹几何</dc:creator>
  <cp:lastModifiedBy>纯粹几何</cp:lastModifiedBy>
  <dcterms:modified xsi:type="dcterms:W3CDTF">2025-01-06T09:53:54Z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6306EB32211047D39B00427E6E0B4A30_11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