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B0F1">
      <w:pPr>
        <w:spacing w:line="560" w:lineRule="exact"/>
        <w:rPr>
          <w:rFonts w:ascii="黑体" w:hAnsi="黑体" w:eastAsia="黑体"/>
          <w:sz w:val="32"/>
          <w:szCs w:val="32"/>
        </w:rPr>
      </w:pPr>
      <w:r>
        <w:rPr>
          <w:rFonts w:hint="eastAsia" w:ascii="黑体" w:hAnsi="黑体" w:eastAsia="黑体"/>
          <w:sz w:val="32"/>
          <w:szCs w:val="32"/>
        </w:rPr>
        <w:t>附件1</w:t>
      </w:r>
    </w:p>
    <w:tbl>
      <w:tblPr>
        <w:tblStyle w:val="3"/>
        <w:tblW w:w="15168" w:type="dxa"/>
        <w:tblInd w:w="-601" w:type="dxa"/>
        <w:tblLayout w:type="autofit"/>
        <w:tblCellMar>
          <w:top w:w="0" w:type="dxa"/>
          <w:left w:w="108" w:type="dxa"/>
          <w:bottom w:w="0" w:type="dxa"/>
          <w:right w:w="108" w:type="dxa"/>
        </w:tblCellMar>
      </w:tblPr>
      <w:tblGrid>
        <w:gridCol w:w="993"/>
        <w:gridCol w:w="850"/>
        <w:gridCol w:w="1351"/>
        <w:gridCol w:w="4300"/>
        <w:gridCol w:w="1080"/>
        <w:gridCol w:w="924"/>
        <w:gridCol w:w="3544"/>
        <w:gridCol w:w="2126"/>
      </w:tblGrid>
      <w:tr w14:paraId="2F2DEF42">
        <w:tblPrEx>
          <w:tblCellMar>
            <w:top w:w="0" w:type="dxa"/>
            <w:left w:w="108" w:type="dxa"/>
            <w:bottom w:w="0" w:type="dxa"/>
            <w:right w:w="108" w:type="dxa"/>
          </w:tblCellMar>
        </w:tblPrEx>
        <w:trPr>
          <w:trHeight w:val="660" w:hRule="atLeast"/>
        </w:trPr>
        <w:tc>
          <w:tcPr>
            <w:tcW w:w="15168" w:type="dxa"/>
            <w:gridSpan w:val="8"/>
            <w:tcBorders>
              <w:top w:val="nil"/>
              <w:left w:val="nil"/>
              <w:bottom w:val="nil"/>
              <w:right w:val="nil"/>
            </w:tcBorders>
            <w:shd w:val="clear" w:color="auto" w:fill="auto"/>
            <w:noWrap w:val="0"/>
            <w:vAlign w:val="center"/>
          </w:tcPr>
          <w:p w14:paraId="331DC328">
            <w:pPr>
              <w:widowControl/>
              <w:jc w:val="center"/>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广西医疗保障经办政务服务事项清单</w:t>
            </w:r>
          </w:p>
        </w:tc>
      </w:tr>
      <w:tr w14:paraId="7AA19BD2">
        <w:tblPrEx>
          <w:tblCellMar>
            <w:top w:w="0" w:type="dxa"/>
            <w:left w:w="108" w:type="dxa"/>
            <w:bottom w:w="0" w:type="dxa"/>
            <w:right w:w="108" w:type="dxa"/>
          </w:tblCellMar>
        </w:tblPrEx>
        <w:trPr>
          <w:trHeight w:val="735" w:hRule="atLeast"/>
        </w:trPr>
        <w:tc>
          <w:tcPr>
            <w:tcW w:w="9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23659">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3741B287">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486F8998">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50754B0A">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5CFD9C61">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8C44D0F">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2E0B3A49">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2001216D">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656024F3">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设定依据</w:t>
            </w:r>
          </w:p>
        </w:tc>
      </w:tr>
      <w:tr w14:paraId="0B60D80F">
        <w:tblPrEx>
          <w:tblCellMar>
            <w:top w:w="0" w:type="dxa"/>
            <w:left w:w="108" w:type="dxa"/>
            <w:bottom w:w="0" w:type="dxa"/>
            <w:right w:w="108" w:type="dxa"/>
          </w:tblCellMar>
        </w:tblPrEx>
        <w:trPr>
          <w:trHeight w:val="6394" w:hRule="atLeast"/>
        </w:trPr>
        <w:tc>
          <w:tcPr>
            <w:tcW w:w="993" w:type="dxa"/>
            <w:tcBorders>
              <w:top w:val="nil"/>
              <w:left w:val="single" w:color="auto" w:sz="4" w:space="0"/>
              <w:bottom w:val="single" w:color="auto" w:sz="4" w:space="0"/>
              <w:right w:val="single" w:color="auto" w:sz="4" w:space="0"/>
            </w:tcBorders>
            <w:shd w:val="clear" w:color="auto" w:fill="auto"/>
            <w:noWrap w:val="0"/>
            <w:vAlign w:val="center"/>
          </w:tcPr>
          <w:p w14:paraId="683F369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一、基本医疗保险参保和变更登记</w:t>
            </w:r>
          </w:p>
        </w:tc>
        <w:tc>
          <w:tcPr>
            <w:tcW w:w="850" w:type="dxa"/>
            <w:tcBorders>
              <w:top w:val="nil"/>
              <w:left w:val="nil"/>
              <w:bottom w:val="single" w:color="auto" w:sz="4" w:space="0"/>
              <w:right w:val="single" w:color="auto" w:sz="4" w:space="0"/>
            </w:tcBorders>
            <w:shd w:val="clear" w:color="auto" w:fill="auto"/>
            <w:noWrap w:val="0"/>
            <w:vAlign w:val="center"/>
          </w:tcPr>
          <w:p w14:paraId="006B4E52">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1351" w:type="dxa"/>
            <w:tcBorders>
              <w:top w:val="nil"/>
              <w:left w:val="nil"/>
              <w:bottom w:val="single" w:color="auto" w:sz="4" w:space="0"/>
              <w:right w:val="single" w:color="auto" w:sz="4" w:space="0"/>
            </w:tcBorders>
            <w:shd w:val="clear" w:color="auto" w:fill="auto"/>
            <w:noWrap w:val="0"/>
            <w:vAlign w:val="center"/>
          </w:tcPr>
          <w:p w14:paraId="2BC19E6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单位参保登记</w:t>
            </w:r>
          </w:p>
        </w:tc>
        <w:tc>
          <w:tcPr>
            <w:tcW w:w="4300" w:type="dxa"/>
            <w:tcBorders>
              <w:top w:val="nil"/>
              <w:left w:val="nil"/>
              <w:bottom w:val="single" w:color="auto" w:sz="4" w:space="0"/>
              <w:right w:val="single" w:color="auto" w:sz="4" w:space="0"/>
            </w:tcBorders>
            <w:shd w:val="clear" w:color="auto" w:fill="auto"/>
            <w:noWrap w:val="0"/>
            <w:vAlign w:val="center"/>
          </w:tcPr>
          <w:p w14:paraId="2207C972">
            <w:pPr>
              <w:widowControl/>
              <w:spacing w:after="240"/>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（一）单位新参保</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1.《单位参保登记表》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2.统一社会信用代码证（通过基本证照凭证核验的，无需提交）</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3.机关事业单位提供相应材料：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①属于参公事业单位的，还需提供参公的批复的文件</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②属于分类的事业单位需提供分类改革的批文</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（二）单位注销</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1.《单位注销登记表》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2.审批部门出具的注销登记通知书或法院裁定企业破产法律文书，有关部门批准解散、撤销、合并或宣布终止的文件</w:t>
            </w:r>
          </w:p>
        </w:tc>
        <w:tc>
          <w:tcPr>
            <w:tcW w:w="1080" w:type="dxa"/>
            <w:tcBorders>
              <w:top w:val="nil"/>
              <w:left w:val="nil"/>
              <w:bottom w:val="single" w:color="auto" w:sz="4" w:space="0"/>
              <w:right w:val="single" w:color="auto" w:sz="4" w:space="0"/>
            </w:tcBorders>
            <w:shd w:val="clear" w:color="auto" w:fill="auto"/>
            <w:noWrap w:val="0"/>
            <w:vAlign w:val="center"/>
          </w:tcPr>
          <w:p w14:paraId="02BA44E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（一）企业：即时办结　　　　（二）机关事业：5个工作日</w:t>
            </w:r>
          </w:p>
        </w:tc>
        <w:tc>
          <w:tcPr>
            <w:tcW w:w="924" w:type="dxa"/>
            <w:tcBorders>
              <w:top w:val="nil"/>
              <w:left w:val="nil"/>
              <w:bottom w:val="single" w:color="auto" w:sz="4" w:space="0"/>
              <w:right w:val="single" w:color="auto" w:sz="4" w:space="0"/>
            </w:tcBorders>
            <w:shd w:val="clear" w:color="auto" w:fill="auto"/>
            <w:noWrap w:val="0"/>
            <w:vAlign w:val="center"/>
          </w:tcPr>
          <w:p w14:paraId="0B275CF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审核—办结</w:t>
            </w:r>
          </w:p>
        </w:tc>
        <w:tc>
          <w:tcPr>
            <w:tcW w:w="3544" w:type="dxa"/>
            <w:tcBorders>
              <w:top w:val="nil"/>
              <w:left w:val="nil"/>
              <w:bottom w:val="single" w:color="auto" w:sz="4" w:space="0"/>
              <w:right w:val="single" w:color="auto" w:sz="4" w:space="0"/>
            </w:tcBorders>
            <w:shd w:val="clear" w:color="auto" w:fill="auto"/>
            <w:noWrap w:val="0"/>
            <w:vAlign w:val="center"/>
          </w:tcPr>
          <w:p w14:paraId="5F7D548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nil"/>
              <w:left w:val="nil"/>
              <w:bottom w:val="single" w:color="auto" w:sz="4" w:space="0"/>
              <w:right w:val="single" w:color="auto" w:sz="4" w:space="0"/>
            </w:tcBorders>
            <w:shd w:val="clear" w:color="auto" w:fill="auto"/>
            <w:noWrap w:val="0"/>
            <w:vAlign w:val="center"/>
          </w:tcPr>
          <w:p w14:paraId="6C2F968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1.《中华人民共和国社会保险法》（主席令第35号）第五十七条、第五十八条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2.《香港澳门台湾居民在内地（大陆）参加社会保险暂行办法》（人力资源和社会保障部、国家医保局令第41号）第二条、第三条、第四条、第十四条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3.《在中国境内就业的外国人参加社会保险暂行办法》（人力资源和社会保障部令第16号）第三条、第四条</w:t>
            </w:r>
          </w:p>
        </w:tc>
      </w:tr>
      <w:tr w14:paraId="5627BFE4">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6AEAD">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04484132">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1983B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6384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B97FE">
            <w:pPr>
              <w:widowControl/>
              <w:spacing w:after="240"/>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D4FCEE">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0E9F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606E4">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CCDF1">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7AD31200">
        <w:tblPrEx>
          <w:tblCellMar>
            <w:top w:w="0" w:type="dxa"/>
            <w:left w:w="108" w:type="dxa"/>
            <w:bottom w:w="0" w:type="dxa"/>
            <w:right w:w="108" w:type="dxa"/>
          </w:tblCellMar>
        </w:tblPrEx>
        <w:trPr>
          <w:trHeight w:val="7639"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02F80">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一、基本医疗保险参保和变更登记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52BD701F">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476EAFCB">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职工参保登记</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0420F3AC">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（一）单位人员新增</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1.《单位职工医疗保险增员申报表》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2.特殊人员提供相应身份证明材料：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①属于机关事业单位新增在编人员的，还需提供录用（招聘）通知书或调动通知书（调令或干部任职文件），或具有工资审批职责部门核定的工资表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②属于公务员或参照公务员法管理人员的，还需提供《公务员登记表》或《参照公务员法管理人员登记表》等证明人员身份的材料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③属于港澳台人员的：还需提供港澳居民来往内地通行证或港澳台居民居住证、建立劳动关系的证明</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④属于外国人参保的,还需提供外国人就业证件及居留证件，或外国人永久居留证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（二）单位人员减少</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《单位职工医疗保险减员申报表》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（三）灵活就业人员，提供：</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1.《灵活就业人员医疗保险申报表》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2.有效身份证件：包括社保卡、居民身份证、</w:t>
            </w:r>
            <w:r>
              <w:rPr>
                <w:rFonts w:hint="eastAsia" w:ascii="仿宋_GB2312" w:hAnsi="宋体" w:eastAsia="仿宋_GB2312" w:cs="宋体"/>
                <w:kern w:val="0"/>
                <w:sz w:val="20"/>
                <w:szCs w:val="20"/>
                <w:lang w:eastAsia="zh-CN"/>
              </w:rPr>
              <w:t>户口簿</w:t>
            </w:r>
            <w:r>
              <w:rPr>
                <w:rFonts w:hint="eastAsia" w:ascii="仿宋_GB2312" w:hAnsi="宋体" w:eastAsia="仿宋_GB2312" w:cs="宋体"/>
                <w:kern w:val="0"/>
                <w:sz w:val="20"/>
                <w:szCs w:val="20"/>
              </w:rPr>
              <w:t>、居住证或护照等</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3.特殊情况提供相应材料：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①死亡停保提供：死亡证明或火化证明或户口注销证明或社区（村委）提供死亡证明等，以上信息均无法提供的出具个人承诺书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②出国定居提供：护照或永久居留证</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056AB993">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（一）灵活就业人员：即时办结　　　　（二）单位职工：5个工作日</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23FC6530">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72A6C3B3">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机关事业单位属于享受公务员医疗补助及公务员补充医疗补充资金人员范围的，需提供相关证明材料</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062BCA6C">
            <w:pPr>
              <w:widowControl/>
              <w:spacing w:after="240"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1.《中华人民共和国社会保险法》（主席令第35号）第五十七条、第五十八条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2.《香港澳门台湾居民在内地（大 陆）参加社会保险暂行办法》（人 力资源和社会保障部、国家医保局 令第41号）第二条、第三条、第四 条、第十四条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3.《在中国境内就业的外国人参加 社会保险暂行办法》（人力资源和 社会保障部令第16号）第三条、第四条</w:t>
            </w:r>
          </w:p>
        </w:tc>
      </w:tr>
      <w:tr w14:paraId="6ADB90A4">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7C0A1">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4E7E9056">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151246AA">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1DA34F49">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778989BA">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282370CA">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688E5416">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4D2A1CA0">
            <w:pPr>
              <w:widowControl/>
              <w:spacing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1426D550">
            <w:pPr>
              <w:widowControl/>
              <w:spacing w:after="240" w:line="28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7E561722">
        <w:tblPrEx>
          <w:tblCellMar>
            <w:top w:w="0" w:type="dxa"/>
            <w:left w:w="108" w:type="dxa"/>
            <w:bottom w:w="0" w:type="dxa"/>
            <w:right w:w="108" w:type="dxa"/>
          </w:tblCellMar>
        </w:tblPrEx>
        <w:trPr>
          <w:trHeight w:val="8076"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A031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一、基本医疗保险参保和变更登记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151C5DD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7141BDE5">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城乡居民参保登记</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2B752DC5">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（一）新增参保</w:t>
            </w:r>
          </w:p>
          <w:p w14:paraId="5272CF96">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2.《城乡居民基本医疗保险参保登记表》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3.居民户口簿</w:t>
            </w:r>
          </w:p>
          <w:p w14:paraId="620494D1">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（二）停止参保</w:t>
            </w:r>
          </w:p>
          <w:p w14:paraId="524EBDF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医保电子凭证或有效身份证件或社保卡</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3E73A48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266AB7D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46940EFB">
            <w:pPr>
              <w:widowControl/>
              <w:spacing w:line="240" w:lineRule="exact"/>
              <w:rPr>
                <w:rFonts w:ascii="仿宋_GB2312" w:hAnsi="宋体" w:eastAsia="仿宋_GB2312" w:cs="宋体"/>
                <w:kern w:val="0"/>
                <w:sz w:val="20"/>
                <w:szCs w:val="20"/>
              </w:rPr>
            </w:pPr>
            <w:r>
              <w:rPr>
                <w:rFonts w:hint="eastAsia" w:ascii="仿宋_GB2312" w:hAnsi="宋体" w:eastAsia="仿宋_GB2312" w:cs="宋体"/>
                <w:kern w:val="0"/>
                <w:sz w:val="20"/>
                <w:szCs w:val="20"/>
              </w:rPr>
              <w:t>属特殊参保对象的，提供相应身份证明材料：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①属于农村残疾人、城镇残疾等级为一、二级的重度残疾人，城镇残疾等级为三、四级的残疾人提供广西壮族自治区内当地发放的中华人民共和国残疾人证</w:t>
            </w:r>
            <w:bookmarkStart w:id="0" w:name="_GoBack"/>
            <w:bookmarkEnd w:id="0"/>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②属于低保对象、低收入家庭60周岁以上的老年人和未成年人、特困人员，提供广西壮族自治区内当地民政部门出具的证明材料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③属于建档立卡的贫困人口的，提供广西壮族自治区内当地扶贫部门出具的证明材料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④属于农村落实计划生育政策的独生子女户和双女结扎户的父母及其子女的，提供广西壮族自治区内当地卫计部门出具的证明材料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⑤符合参保登记的未就业港澳台人员的，提供《港澳居民来往内地通行证》或《台湾居民来往大陆通行证》或公安部门签发的港澳居民定居证明或《台湾居民定居证》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⑥符合参保登记的未就业外国人的，提供护照和公安部门签发的外国人居留证件或外国人永久居留证件（验原件），到定居地所属的社保机构申请办理参保登记</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⑦办理在校学生参保登记的，提供：《城乡居民基本医疗保险在校学生参保花名册》，在校学生同时属于第①至⑥项特殊参保人群的，还需提供相应的身份证明材料</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5E1DF90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1.《中华人民共和国社会保险法》（主席令第35号）第五十七条、第五十八条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2.《香港澳门台湾居民在内地（大陆）参加社会保险暂行办法》（人力资源和社会保障部、国家医保局令第41号）第二条、第三条、第四条、第十四条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3.《在中国境内就业的外国人参加社会保险暂行办法》（人力资源和社会保障部令第16号）第三条、第四条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4.《广西壮族自治区人力资源和社会保障厅关于印发广西城乡居民基本医疗保险暂行办法的通知》（桂人社发〔2017〕1号）第六条、第七条、第八条、第九条、第十条</w:t>
            </w:r>
          </w:p>
        </w:tc>
      </w:tr>
      <w:tr w14:paraId="44A75CC0">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5196E">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268FD648">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6CF4245D">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107A996D">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3670BE8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36345E19">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2A638A2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124B9C99">
            <w:pPr>
              <w:widowControl/>
              <w:spacing w:line="24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62752B5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43E3D7D3">
        <w:tblPrEx>
          <w:tblCellMar>
            <w:top w:w="0" w:type="dxa"/>
            <w:left w:w="108" w:type="dxa"/>
            <w:bottom w:w="0" w:type="dxa"/>
            <w:right w:w="108" w:type="dxa"/>
          </w:tblCellMar>
        </w:tblPrEx>
        <w:trPr>
          <w:trHeight w:val="3375" w:hRule="atLeast"/>
        </w:trPr>
        <w:tc>
          <w:tcPr>
            <w:tcW w:w="993"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14:paraId="1C3D5E9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一、基本医疗保险参保和变更登记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6EA1BE3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376B3F1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医疗保险在职转退休申报</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3165376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1.《医疗保险在职转退休申报表》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2.养老金或退休费核定（计发）表：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①企业或灵活就业人员，提供《养老金核定表》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②机关事业单位人员，提供《机关事业单位基本养老保险参保人员基本养老金计发表》或相关部门审批的退休费核定表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3.认定视同缴费年限材料：企业提供《养老金待遇条件核准表》或人事档案</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0DDDC6B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5个工作日</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161A4BC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7311FD5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无法提供《养老金待遇条件核准表》的需提供参保人人事档案认定视同缴费年限</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302A102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（主席令第35号）第二十五条 </w:t>
            </w:r>
          </w:p>
        </w:tc>
      </w:tr>
      <w:tr w14:paraId="2E7C9D1A">
        <w:tblPrEx>
          <w:tblCellMar>
            <w:top w:w="0" w:type="dxa"/>
            <w:left w:w="108" w:type="dxa"/>
            <w:bottom w:w="0" w:type="dxa"/>
            <w:right w:w="108" w:type="dxa"/>
          </w:tblCellMar>
        </w:tblPrEx>
        <w:trPr>
          <w:trHeight w:val="2160" w:hRule="atLeast"/>
        </w:trPr>
        <w:tc>
          <w:tcPr>
            <w:tcW w:w="993"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82D4985">
            <w:pPr>
              <w:widowControl/>
              <w:jc w:val="left"/>
              <w:rPr>
                <w:rFonts w:ascii="仿宋_GB2312" w:hAnsi="宋体" w:eastAsia="仿宋_GB2312" w:cs="宋体"/>
                <w:kern w:val="0"/>
                <w:sz w:val="20"/>
                <w:szCs w:val="20"/>
              </w:rPr>
            </w:pPr>
          </w:p>
        </w:tc>
        <w:tc>
          <w:tcPr>
            <w:tcW w:w="850" w:type="dxa"/>
            <w:tcBorders>
              <w:top w:val="nil"/>
              <w:left w:val="nil"/>
              <w:bottom w:val="single" w:color="auto" w:sz="4" w:space="0"/>
              <w:right w:val="single" w:color="auto" w:sz="4" w:space="0"/>
            </w:tcBorders>
            <w:shd w:val="clear" w:color="auto" w:fill="auto"/>
            <w:noWrap w:val="0"/>
            <w:vAlign w:val="center"/>
          </w:tcPr>
          <w:p w14:paraId="43B7C204">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1351" w:type="dxa"/>
            <w:tcBorders>
              <w:top w:val="nil"/>
              <w:left w:val="nil"/>
              <w:bottom w:val="single" w:color="auto" w:sz="4" w:space="0"/>
              <w:right w:val="single" w:color="auto" w:sz="4" w:space="0"/>
            </w:tcBorders>
            <w:shd w:val="clear" w:color="auto" w:fill="auto"/>
            <w:noWrap w:val="0"/>
            <w:vAlign w:val="center"/>
          </w:tcPr>
          <w:p w14:paraId="40ED990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单位参保信息变更登记</w:t>
            </w:r>
          </w:p>
        </w:tc>
        <w:tc>
          <w:tcPr>
            <w:tcW w:w="4300" w:type="dxa"/>
            <w:tcBorders>
              <w:top w:val="nil"/>
              <w:left w:val="nil"/>
              <w:bottom w:val="single" w:color="auto" w:sz="4" w:space="0"/>
              <w:right w:val="single" w:color="auto" w:sz="4" w:space="0"/>
            </w:tcBorders>
            <w:shd w:val="clear" w:color="auto" w:fill="auto"/>
            <w:noWrap w:val="0"/>
            <w:vAlign w:val="center"/>
          </w:tcPr>
          <w:p w14:paraId="40050224">
            <w:pPr>
              <w:widowControl/>
              <w:spacing w:after="240"/>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1.《单位信息变更登记表》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2.按不同情形提供相应材料：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①属于机关事业单位变更单位名称的，提供有关部门批准改名文件或统一社会信用代码证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②属于变更事业单位分类的，提供编制委员会分类改革的批文</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③变更法定代表人的，提供法人身份证</w:t>
            </w:r>
          </w:p>
        </w:tc>
        <w:tc>
          <w:tcPr>
            <w:tcW w:w="1080" w:type="dxa"/>
            <w:tcBorders>
              <w:top w:val="nil"/>
              <w:left w:val="nil"/>
              <w:bottom w:val="single" w:color="auto" w:sz="4" w:space="0"/>
              <w:right w:val="single" w:color="auto" w:sz="4" w:space="0"/>
            </w:tcBorders>
            <w:shd w:val="clear" w:color="auto" w:fill="auto"/>
            <w:noWrap w:val="0"/>
            <w:vAlign w:val="center"/>
          </w:tcPr>
          <w:p w14:paraId="7F49622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nil"/>
              <w:left w:val="nil"/>
              <w:bottom w:val="single" w:color="auto" w:sz="4" w:space="0"/>
              <w:right w:val="single" w:color="auto" w:sz="4" w:space="0"/>
            </w:tcBorders>
            <w:shd w:val="clear" w:color="auto" w:fill="auto"/>
            <w:noWrap w:val="0"/>
            <w:vAlign w:val="center"/>
          </w:tcPr>
          <w:p w14:paraId="0AEC91B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nil"/>
              <w:left w:val="nil"/>
              <w:bottom w:val="single" w:color="auto" w:sz="4" w:space="0"/>
              <w:right w:val="single" w:color="auto" w:sz="4" w:space="0"/>
            </w:tcBorders>
            <w:shd w:val="clear" w:color="auto" w:fill="auto"/>
            <w:noWrap w:val="0"/>
            <w:vAlign w:val="center"/>
          </w:tcPr>
          <w:p w14:paraId="71A2468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所提供的材料复印件应加盖申报单位公章</w:t>
            </w:r>
          </w:p>
        </w:tc>
        <w:tc>
          <w:tcPr>
            <w:tcW w:w="2126" w:type="dxa"/>
            <w:tcBorders>
              <w:top w:val="nil"/>
              <w:left w:val="nil"/>
              <w:bottom w:val="single" w:color="auto" w:sz="4" w:space="0"/>
              <w:right w:val="single" w:color="auto" w:sz="4" w:space="0"/>
            </w:tcBorders>
            <w:shd w:val="clear" w:color="auto" w:fill="auto"/>
            <w:noWrap w:val="0"/>
            <w:vAlign w:val="center"/>
          </w:tcPr>
          <w:p w14:paraId="7BA7977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1.《中华人民共和国社会保险法》（主席令第35号）第八条、第五十七条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2.《社会保险费征缴暂行条例》（国务院令第259号）第九条</w:t>
            </w:r>
          </w:p>
        </w:tc>
      </w:tr>
      <w:tr w14:paraId="1ABE7491">
        <w:tblPrEx>
          <w:tblCellMar>
            <w:top w:w="0" w:type="dxa"/>
            <w:left w:w="108" w:type="dxa"/>
            <w:bottom w:w="0" w:type="dxa"/>
            <w:right w:w="108" w:type="dxa"/>
          </w:tblCellMar>
        </w:tblPrEx>
        <w:trPr>
          <w:trHeight w:val="2111" w:hRule="atLeast"/>
        </w:trPr>
        <w:tc>
          <w:tcPr>
            <w:tcW w:w="9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2DC60DA">
            <w:pPr>
              <w:widowControl/>
              <w:jc w:val="left"/>
              <w:rPr>
                <w:rFonts w:ascii="仿宋_GB2312" w:hAnsi="宋体" w:eastAsia="仿宋_GB2312" w:cs="宋体"/>
                <w:kern w:val="0"/>
                <w:sz w:val="20"/>
                <w:szCs w:val="20"/>
              </w:rPr>
            </w:pPr>
          </w:p>
        </w:tc>
        <w:tc>
          <w:tcPr>
            <w:tcW w:w="850" w:type="dxa"/>
            <w:tcBorders>
              <w:top w:val="nil"/>
              <w:left w:val="nil"/>
              <w:bottom w:val="single" w:color="auto" w:sz="4" w:space="0"/>
              <w:right w:val="single" w:color="auto" w:sz="4" w:space="0"/>
            </w:tcBorders>
            <w:shd w:val="clear" w:color="auto" w:fill="auto"/>
            <w:noWrap w:val="0"/>
            <w:vAlign w:val="center"/>
          </w:tcPr>
          <w:p w14:paraId="5C5BB77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1351" w:type="dxa"/>
            <w:tcBorders>
              <w:top w:val="nil"/>
              <w:left w:val="nil"/>
              <w:bottom w:val="single" w:color="auto" w:sz="4" w:space="0"/>
              <w:right w:val="single" w:color="auto" w:sz="4" w:space="0"/>
            </w:tcBorders>
            <w:shd w:val="clear" w:color="auto" w:fill="auto"/>
            <w:noWrap w:val="0"/>
            <w:vAlign w:val="center"/>
          </w:tcPr>
          <w:p w14:paraId="780C3A1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参保人员参保信息变更登记</w:t>
            </w:r>
          </w:p>
        </w:tc>
        <w:tc>
          <w:tcPr>
            <w:tcW w:w="4300" w:type="dxa"/>
            <w:tcBorders>
              <w:top w:val="nil"/>
              <w:left w:val="nil"/>
              <w:bottom w:val="single" w:color="auto" w:sz="4" w:space="0"/>
              <w:right w:val="single" w:color="auto" w:sz="4" w:space="0"/>
            </w:tcBorders>
            <w:shd w:val="clear" w:color="auto" w:fill="auto"/>
            <w:noWrap w:val="0"/>
            <w:vAlign w:val="center"/>
          </w:tcPr>
          <w:p w14:paraId="69CB769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1.《参保信息变更登记申报表》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2.医保电子凭证或有效身份证件或社保卡、</w:t>
            </w:r>
            <w:r>
              <w:rPr>
                <w:rFonts w:hint="eastAsia" w:ascii="仿宋_GB2312" w:hAnsi="宋体" w:eastAsia="仿宋_GB2312" w:cs="宋体"/>
                <w:kern w:val="0"/>
                <w:sz w:val="20"/>
                <w:szCs w:val="20"/>
                <w:lang w:eastAsia="zh-CN"/>
              </w:rPr>
              <w:t>户口簿</w:t>
            </w:r>
            <w:r>
              <w:rPr>
                <w:rFonts w:hint="eastAsia" w:ascii="仿宋_GB2312" w:hAnsi="宋体" w:eastAsia="仿宋_GB2312" w:cs="宋体"/>
                <w:kern w:val="0"/>
                <w:sz w:val="20"/>
                <w:szCs w:val="20"/>
              </w:rPr>
              <w:t>、护照等有效身份证件</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3.变更姓名或身份证的，还需提供有效身份证件或派出所出具的变更证明</w:t>
            </w:r>
          </w:p>
        </w:tc>
        <w:tc>
          <w:tcPr>
            <w:tcW w:w="1080" w:type="dxa"/>
            <w:tcBorders>
              <w:top w:val="nil"/>
              <w:left w:val="nil"/>
              <w:bottom w:val="single" w:color="auto" w:sz="4" w:space="0"/>
              <w:right w:val="single" w:color="auto" w:sz="4" w:space="0"/>
            </w:tcBorders>
            <w:shd w:val="clear" w:color="auto" w:fill="auto"/>
            <w:noWrap w:val="0"/>
            <w:vAlign w:val="center"/>
          </w:tcPr>
          <w:p w14:paraId="5515B1F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nil"/>
              <w:left w:val="nil"/>
              <w:bottom w:val="single" w:color="auto" w:sz="4" w:space="0"/>
              <w:right w:val="single" w:color="auto" w:sz="4" w:space="0"/>
            </w:tcBorders>
            <w:shd w:val="clear" w:color="auto" w:fill="auto"/>
            <w:noWrap w:val="0"/>
            <w:vAlign w:val="center"/>
          </w:tcPr>
          <w:p w14:paraId="56B0306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nil"/>
              <w:left w:val="nil"/>
              <w:bottom w:val="single" w:color="auto" w:sz="4" w:space="0"/>
              <w:right w:val="single" w:color="auto" w:sz="4" w:space="0"/>
            </w:tcBorders>
            <w:shd w:val="clear" w:color="auto" w:fill="auto"/>
            <w:noWrap w:val="0"/>
            <w:vAlign w:val="center"/>
          </w:tcPr>
          <w:p w14:paraId="0E0C407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nil"/>
              <w:left w:val="nil"/>
              <w:bottom w:val="single" w:color="auto" w:sz="4" w:space="0"/>
              <w:right w:val="single" w:color="auto" w:sz="4" w:space="0"/>
            </w:tcBorders>
            <w:shd w:val="clear" w:color="auto" w:fill="auto"/>
            <w:noWrap w:val="0"/>
            <w:vAlign w:val="center"/>
          </w:tcPr>
          <w:p w14:paraId="147A3B7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1.《中华人民共和国社会保险法》（主席令第35号）第八条、第五十七条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2.《社会保险费征缴暂行条例》（国务院令第260号）第九条</w:t>
            </w:r>
          </w:p>
        </w:tc>
      </w:tr>
      <w:tr w14:paraId="32E52031">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D4AAE">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72C027E8">
            <w:pPr>
              <w:widowControl/>
              <w:jc w:val="center"/>
              <w:rPr>
                <w:rFonts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CE06BF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496D0B9D">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5E59A322">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263E07F4">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1A671BF7">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6E696AE8">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3DDA98B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0858E161">
        <w:tblPrEx>
          <w:tblCellMar>
            <w:top w:w="0" w:type="dxa"/>
            <w:left w:w="108" w:type="dxa"/>
            <w:bottom w:w="0" w:type="dxa"/>
            <w:right w:w="108" w:type="dxa"/>
          </w:tblCellMar>
        </w:tblPrEx>
        <w:trPr>
          <w:trHeight w:val="490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34749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一、基本医疗保险参保和变更登记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3BC8340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1777E86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医疗保险费补缴手续办理</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580FBC04">
            <w:pPr>
              <w:widowControl/>
              <w:spacing w:after="240"/>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1.《医疗保险补缴申报表》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2.根据人员身份提供相应材料：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①属于机关事业单位在编人员的，提供：调令或任职文件，复印件1份；或具有工资审批职责部门核定的工资表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②属于企业参保人员、机关事业单位编外人员的，提供：职工人事档案材料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③法院、仲裁院和劳动监察机构出具文书允许补缴的，提供相应文书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④以政府安排工作方式退出现役的退役士兵补缴医疗保险费的，提供《补缴社会保险个人申请办理表》</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57D2396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8个工作日</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290DCC2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57CB19A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所提供的复印件均应有申请人本人签名或加盖申报单位公章</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629C6F6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《中华人民共和国社会保险法》（主席令第35号）第三章第二十七条；《社会保险费申报缴纳管理规定》（人力资源和社会保障部令第20号）第十六条</w:t>
            </w:r>
          </w:p>
        </w:tc>
      </w:tr>
      <w:tr w14:paraId="78FBFEE0">
        <w:tblPrEx>
          <w:tblCellMar>
            <w:top w:w="0" w:type="dxa"/>
            <w:left w:w="108" w:type="dxa"/>
            <w:bottom w:w="0" w:type="dxa"/>
            <w:right w:w="108" w:type="dxa"/>
          </w:tblCellMar>
        </w:tblPrEx>
        <w:trPr>
          <w:trHeight w:val="1800" w:hRule="atLeast"/>
        </w:trPr>
        <w:tc>
          <w:tcPr>
            <w:tcW w:w="993" w:type="dxa"/>
            <w:vMerge w:val="restart"/>
            <w:tcBorders>
              <w:top w:val="nil"/>
              <w:left w:val="single" w:color="auto" w:sz="4" w:space="0"/>
              <w:bottom w:val="single" w:color="auto" w:sz="4" w:space="0"/>
              <w:right w:val="single" w:color="auto" w:sz="4" w:space="0"/>
            </w:tcBorders>
            <w:shd w:val="clear" w:color="auto" w:fill="auto"/>
            <w:noWrap w:val="0"/>
            <w:vAlign w:val="center"/>
          </w:tcPr>
          <w:p w14:paraId="100B617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二、基本医疗保险参保信息查询和个人账户一次性支取</w:t>
            </w:r>
          </w:p>
        </w:tc>
        <w:tc>
          <w:tcPr>
            <w:tcW w:w="850" w:type="dxa"/>
            <w:tcBorders>
              <w:top w:val="nil"/>
              <w:left w:val="nil"/>
              <w:bottom w:val="single" w:color="auto" w:sz="4" w:space="0"/>
              <w:right w:val="single" w:color="auto" w:sz="4" w:space="0"/>
            </w:tcBorders>
            <w:shd w:val="clear" w:color="auto" w:fill="auto"/>
            <w:noWrap w:val="0"/>
            <w:vAlign w:val="center"/>
          </w:tcPr>
          <w:p w14:paraId="65BB9A0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1351" w:type="dxa"/>
            <w:tcBorders>
              <w:top w:val="nil"/>
              <w:left w:val="nil"/>
              <w:bottom w:val="single" w:color="auto" w:sz="4" w:space="0"/>
              <w:right w:val="single" w:color="auto" w:sz="4" w:space="0"/>
            </w:tcBorders>
            <w:shd w:val="clear" w:color="auto" w:fill="auto"/>
            <w:noWrap w:val="0"/>
            <w:vAlign w:val="center"/>
          </w:tcPr>
          <w:p w14:paraId="7517D734">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参保单位参保信息查询打印</w:t>
            </w:r>
          </w:p>
        </w:tc>
        <w:tc>
          <w:tcPr>
            <w:tcW w:w="4300" w:type="dxa"/>
            <w:tcBorders>
              <w:top w:val="nil"/>
              <w:left w:val="nil"/>
              <w:bottom w:val="single" w:color="auto" w:sz="4" w:space="0"/>
              <w:right w:val="single" w:color="auto" w:sz="4" w:space="0"/>
            </w:tcBorders>
            <w:shd w:val="clear" w:color="auto" w:fill="auto"/>
            <w:noWrap w:val="0"/>
            <w:vAlign w:val="center"/>
          </w:tcPr>
          <w:p w14:paraId="083DAB2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1.单位统一社会信用代码证或介绍信原件；</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2.查询人员的身份证原件</w:t>
            </w:r>
          </w:p>
        </w:tc>
        <w:tc>
          <w:tcPr>
            <w:tcW w:w="1080" w:type="dxa"/>
            <w:tcBorders>
              <w:top w:val="nil"/>
              <w:left w:val="nil"/>
              <w:bottom w:val="single" w:color="auto" w:sz="4" w:space="0"/>
              <w:right w:val="single" w:color="auto" w:sz="4" w:space="0"/>
            </w:tcBorders>
            <w:shd w:val="clear" w:color="auto" w:fill="auto"/>
            <w:noWrap w:val="0"/>
            <w:vAlign w:val="center"/>
          </w:tcPr>
          <w:p w14:paraId="1FCCC9F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nil"/>
              <w:left w:val="nil"/>
              <w:bottom w:val="single" w:color="auto" w:sz="4" w:space="0"/>
              <w:right w:val="single" w:color="auto" w:sz="4" w:space="0"/>
            </w:tcBorders>
            <w:shd w:val="clear" w:color="auto" w:fill="auto"/>
            <w:noWrap w:val="0"/>
            <w:vAlign w:val="center"/>
          </w:tcPr>
          <w:p w14:paraId="7604C31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办结</w:t>
            </w:r>
          </w:p>
        </w:tc>
        <w:tc>
          <w:tcPr>
            <w:tcW w:w="3544" w:type="dxa"/>
            <w:tcBorders>
              <w:top w:val="nil"/>
              <w:left w:val="nil"/>
              <w:bottom w:val="single" w:color="auto" w:sz="4" w:space="0"/>
              <w:right w:val="single" w:color="auto" w:sz="4" w:space="0"/>
            </w:tcBorders>
            <w:shd w:val="clear" w:color="auto" w:fill="auto"/>
            <w:noWrap w:val="0"/>
            <w:vAlign w:val="center"/>
          </w:tcPr>
          <w:p w14:paraId="287A346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vMerge w:val="restart"/>
            <w:tcBorders>
              <w:top w:val="nil"/>
              <w:left w:val="single" w:color="auto" w:sz="4" w:space="0"/>
              <w:bottom w:val="single" w:color="auto" w:sz="4" w:space="0"/>
              <w:right w:val="single" w:color="auto" w:sz="4" w:space="0"/>
            </w:tcBorders>
            <w:shd w:val="clear" w:color="auto" w:fill="auto"/>
            <w:noWrap w:val="0"/>
            <w:vAlign w:val="center"/>
          </w:tcPr>
          <w:p w14:paraId="6569B81E">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1.《中华人民共和国社会保险法》（主席令第35号）第七十四条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2.《社会保险费征缴暂行条例》（国务院令第259号）第十六条</w:t>
            </w:r>
          </w:p>
        </w:tc>
      </w:tr>
      <w:tr w14:paraId="55F01236">
        <w:tblPrEx>
          <w:tblCellMar>
            <w:top w:w="0" w:type="dxa"/>
            <w:left w:w="108" w:type="dxa"/>
            <w:bottom w:w="0" w:type="dxa"/>
            <w:right w:w="108" w:type="dxa"/>
          </w:tblCellMar>
        </w:tblPrEx>
        <w:trPr>
          <w:trHeight w:val="1005" w:hRule="atLeast"/>
        </w:trPr>
        <w:tc>
          <w:tcPr>
            <w:tcW w:w="9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089EA2D">
            <w:pPr>
              <w:widowControl/>
              <w:jc w:val="left"/>
              <w:rPr>
                <w:rFonts w:ascii="仿宋_GB2312" w:hAnsi="宋体" w:eastAsia="仿宋_GB2312" w:cs="宋体"/>
                <w:kern w:val="0"/>
                <w:sz w:val="20"/>
                <w:szCs w:val="20"/>
              </w:rPr>
            </w:pPr>
          </w:p>
        </w:tc>
        <w:tc>
          <w:tcPr>
            <w:tcW w:w="850" w:type="dxa"/>
            <w:tcBorders>
              <w:top w:val="nil"/>
              <w:left w:val="nil"/>
              <w:bottom w:val="single" w:color="auto" w:sz="4" w:space="0"/>
              <w:right w:val="single" w:color="auto" w:sz="4" w:space="0"/>
            </w:tcBorders>
            <w:shd w:val="clear" w:color="auto" w:fill="auto"/>
            <w:noWrap w:val="0"/>
            <w:vAlign w:val="center"/>
          </w:tcPr>
          <w:p w14:paraId="36FC1A5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9</w:t>
            </w:r>
          </w:p>
        </w:tc>
        <w:tc>
          <w:tcPr>
            <w:tcW w:w="1351" w:type="dxa"/>
            <w:tcBorders>
              <w:top w:val="nil"/>
              <w:left w:val="nil"/>
              <w:bottom w:val="single" w:color="auto" w:sz="4" w:space="0"/>
              <w:right w:val="single" w:color="auto" w:sz="4" w:space="0"/>
            </w:tcBorders>
            <w:shd w:val="clear" w:color="auto" w:fill="auto"/>
            <w:noWrap w:val="0"/>
            <w:vAlign w:val="center"/>
          </w:tcPr>
          <w:p w14:paraId="5A1CA9C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参保人员参保信息查询打印</w:t>
            </w:r>
          </w:p>
        </w:tc>
        <w:tc>
          <w:tcPr>
            <w:tcW w:w="4300" w:type="dxa"/>
            <w:tcBorders>
              <w:top w:val="nil"/>
              <w:left w:val="nil"/>
              <w:bottom w:val="single" w:color="auto" w:sz="4" w:space="0"/>
              <w:right w:val="single" w:color="auto" w:sz="4" w:space="0"/>
            </w:tcBorders>
            <w:shd w:val="clear" w:color="auto" w:fill="auto"/>
            <w:noWrap w:val="0"/>
            <w:vAlign w:val="center"/>
          </w:tcPr>
          <w:p w14:paraId="6E96D53F">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医保电子凭证或有效身份证件、社保卡、护照、驾照等有效身份证件</w:t>
            </w:r>
          </w:p>
        </w:tc>
        <w:tc>
          <w:tcPr>
            <w:tcW w:w="1080" w:type="dxa"/>
            <w:tcBorders>
              <w:top w:val="nil"/>
              <w:left w:val="nil"/>
              <w:bottom w:val="single" w:color="auto" w:sz="4" w:space="0"/>
              <w:right w:val="single" w:color="auto" w:sz="4" w:space="0"/>
            </w:tcBorders>
            <w:shd w:val="clear" w:color="auto" w:fill="auto"/>
            <w:noWrap w:val="0"/>
            <w:vAlign w:val="center"/>
          </w:tcPr>
          <w:p w14:paraId="2AB30C9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nil"/>
              <w:left w:val="nil"/>
              <w:bottom w:val="single" w:color="auto" w:sz="4" w:space="0"/>
              <w:right w:val="single" w:color="auto" w:sz="4" w:space="0"/>
            </w:tcBorders>
            <w:shd w:val="clear" w:color="auto" w:fill="auto"/>
            <w:noWrap w:val="0"/>
            <w:vAlign w:val="center"/>
          </w:tcPr>
          <w:p w14:paraId="45A313E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办结</w:t>
            </w:r>
          </w:p>
        </w:tc>
        <w:tc>
          <w:tcPr>
            <w:tcW w:w="3544" w:type="dxa"/>
            <w:tcBorders>
              <w:top w:val="nil"/>
              <w:left w:val="nil"/>
              <w:bottom w:val="single" w:color="auto" w:sz="4" w:space="0"/>
              <w:right w:val="single" w:color="auto" w:sz="4" w:space="0"/>
            </w:tcBorders>
            <w:shd w:val="clear" w:color="auto" w:fill="auto"/>
            <w:noWrap w:val="0"/>
            <w:vAlign w:val="center"/>
          </w:tcPr>
          <w:p w14:paraId="4D97452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vMerge w:val="continue"/>
            <w:tcBorders>
              <w:top w:val="nil"/>
              <w:left w:val="single" w:color="auto" w:sz="4" w:space="0"/>
              <w:bottom w:val="single" w:color="auto" w:sz="4" w:space="0"/>
              <w:right w:val="single" w:color="auto" w:sz="4" w:space="0"/>
            </w:tcBorders>
            <w:noWrap w:val="0"/>
            <w:vAlign w:val="center"/>
          </w:tcPr>
          <w:p w14:paraId="0EA65471">
            <w:pPr>
              <w:widowControl/>
              <w:jc w:val="left"/>
              <w:rPr>
                <w:rFonts w:ascii="仿宋_GB2312" w:hAnsi="宋体" w:eastAsia="仿宋_GB2312" w:cs="宋体"/>
                <w:kern w:val="0"/>
                <w:sz w:val="20"/>
                <w:szCs w:val="20"/>
              </w:rPr>
            </w:pPr>
          </w:p>
        </w:tc>
      </w:tr>
      <w:tr w14:paraId="0328708D">
        <w:tblPrEx>
          <w:tblCellMar>
            <w:top w:w="0" w:type="dxa"/>
            <w:left w:w="108" w:type="dxa"/>
            <w:bottom w:w="0" w:type="dxa"/>
            <w:right w:w="108" w:type="dxa"/>
          </w:tblCellMar>
        </w:tblPrEx>
        <w:trPr>
          <w:trHeight w:val="100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F9081">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748385B9">
            <w:pPr>
              <w:widowControl/>
              <w:jc w:val="center"/>
              <w:rPr>
                <w:rFonts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813F0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894C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96E59">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9FA7B9">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EE66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ADA69A">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95CE9C1">
            <w:pPr>
              <w:widowControl/>
              <w:jc w:val="center"/>
              <w:rPr>
                <w:rFonts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466E4158">
        <w:tblPrEx>
          <w:tblCellMar>
            <w:top w:w="0" w:type="dxa"/>
            <w:left w:w="108" w:type="dxa"/>
            <w:bottom w:w="0" w:type="dxa"/>
            <w:right w:w="108" w:type="dxa"/>
          </w:tblCellMar>
        </w:tblPrEx>
        <w:trPr>
          <w:trHeight w:val="4320"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4624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二、基本医疗保险参保信息查询和个人账户一次性支取</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8A83122">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10</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18FD04F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参保人员个人账户一次性支取</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696700B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1.《医保保险个人账户一次性支取申报表》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2.参保人（或继承人）的银行账户</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3.支取相关证明材料：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死亡支取的，需提供：被继承人与继承人的关系证明（如户口簿、结婚证、公证书），复印件1份（验原件）；死亡证明（如死亡医学证明、火化证明、派出所出具的销户证明或法院宣布死亡的判决书），无法提供的上述材料的，提供社区或村委出具的相关证明或个人承诺书；继承人的有效身份证件</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②其它原因支取提供：新单位享受公费医疗证明或转入医保机构不接收医疗保险基金转移的说明</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③主动放弃参加职工基本医疗保险的，需提供主动放弃基本医疗保险的情况说明</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④出国定居提供：护照或永久居留证</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545E984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10个工作日</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1335BB8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审核—拨付— 办结</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622092B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596058A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1.《中华人民共和国社会保险法》（主席令第35号）第十四条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2.《香港澳门台湾居民在内地（大陆）参加社会保险暂行办法》（人力资源和社会保障部、国家医保局令第41号）第七条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3.《在中国境内就业的外国人参加社会保险暂行办法》（人力资源和社会保障部令第16号）第五条、第六条</w:t>
            </w:r>
          </w:p>
        </w:tc>
      </w:tr>
      <w:tr w14:paraId="5F876F70">
        <w:tblPrEx>
          <w:tblCellMar>
            <w:top w:w="0" w:type="dxa"/>
            <w:left w:w="108" w:type="dxa"/>
            <w:bottom w:w="0" w:type="dxa"/>
            <w:right w:w="108" w:type="dxa"/>
          </w:tblCellMar>
        </w:tblPrEx>
        <w:trPr>
          <w:trHeight w:val="2745" w:hRule="atLeast"/>
        </w:trPr>
        <w:tc>
          <w:tcPr>
            <w:tcW w:w="993" w:type="dxa"/>
            <w:tcBorders>
              <w:top w:val="nil"/>
              <w:left w:val="single" w:color="auto" w:sz="4" w:space="0"/>
              <w:bottom w:val="single" w:color="auto" w:sz="4" w:space="0"/>
              <w:right w:val="single" w:color="auto" w:sz="4" w:space="0"/>
            </w:tcBorders>
            <w:shd w:val="clear" w:color="auto" w:fill="auto"/>
            <w:noWrap w:val="0"/>
            <w:vAlign w:val="center"/>
          </w:tcPr>
          <w:p w14:paraId="49F4558F">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三、基本医疗保险关系转移接续</w:t>
            </w:r>
          </w:p>
        </w:tc>
        <w:tc>
          <w:tcPr>
            <w:tcW w:w="850" w:type="dxa"/>
            <w:tcBorders>
              <w:top w:val="nil"/>
              <w:left w:val="nil"/>
              <w:bottom w:val="single" w:color="auto" w:sz="4" w:space="0"/>
              <w:right w:val="single" w:color="auto" w:sz="4" w:space="0"/>
            </w:tcBorders>
            <w:shd w:val="clear" w:color="auto" w:fill="auto"/>
            <w:noWrap w:val="0"/>
            <w:vAlign w:val="center"/>
          </w:tcPr>
          <w:p w14:paraId="754F4CD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11</w:t>
            </w:r>
          </w:p>
        </w:tc>
        <w:tc>
          <w:tcPr>
            <w:tcW w:w="1351" w:type="dxa"/>
            <w:tcBorders>
              <w:top w:val="nil"/>
              <w:left w:val="nil"/>
              <w:bottom w:val="single" w:color="auto" w:sz="4" w:space="0"/>
              <w:right w:val="single" w:color="auto" w:sz="4" w:space="0"/>
            </w:tcBorders>
            <w:shd w:val="clear" w:color="auto" w:fill="auto"/>
            <w:noWrap w:val="0"/>
            <w:vAlign w:val="center"/>
          </w:tcPr>
          <w:p w14:paraId="1601C592">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流动就业人员基本医疗保险关系转出</w:t>
            </w:r>
          </w:p>
        </w:tc>
        <w:tc>
          <w:tcPr>
            <w:tcW w:w="4300" w:type="dxa"/>
            <w:tcBorders>
              <w:top w:val="nil"/>
              <w:left w:val="nil"/>
              <w:bottom w:val="single" w:color="auto" w:sz="4" w:space="0"/>
              <w:right w:val="single" w:color="auto" w:sz="4" w:space="0"/>
            </w:tcBorders>
            <w:shd w:val="clear" w:color="auto" w:fill="auto"/>
            <w:noWrap w:val="0"/>
            <w:vAlign w:val="center"/>
          </w:tcPr>
          <w:p w14:paraId="7F93FF0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（一）出具参保凭证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1．个人办理：提供医保电子凭证或有效身份证件或社保卡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2．单位批量办理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《医疗保险批量转移名单》</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（二）办理基本医疗保险关系转出</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《基本医疗保险关系转移接续联系函》</w:t>
            </w:r>
          </w:p>
        </w:tc>
        <w:tc>
          <w:tcPr>
            <w:tcW w:w="1080" w:type="dxa"/>
            <w:tcBorders>
              <w:top w:val="nil"/>
              <w:left w:val="nil"/>
              <w:bottom w:val="single" w:color="auto" w:sz="4" w:space="0"/>
              <w:right w:val="single" w:color="auto" w:sz="4" w:space="0"/>
            </w:tcBorders>
            <w:shd w:val="clear" w:color="auto" w:fill="auto"/>
            <w:noWrap w:val="0"/>
            <w:vAlign w:val="center"/>
          </w:tcPr>
          <w:p w14:paraId="3566D47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10个工作日</w:t>
            </w:r>
          </w:p>
        </w:tc>
        <w:tc>
          <w:tcPr>
            <w:tcW w:w="924" w:type="dxa"/>
            <w:tcBorders>
              <w:top w:val="nil"/>
              <w:left w:val="nil"/>
              <w:bottom w:val="single" w:color="auto" w:sz="4" w:space="0"/>
              <w:right w:val="single" w:color="auto" w:sz="4" w:space="0"/>
            </w:tcBorders>
            <w:shd w:val="clear" w:color="auto" w:fill="auto"/>
            <w:noWrap w:val="0"/>
            <w:vAlign w:val="center"/>
          </w:tcPr>
          <w:p w14:paraId="5BD37C5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审核—办结</w:t>
            </w:r>
          </w:p>
        </w:tc>
        <w:tc>
          <w:tcPr>
            <w:tcW w:w="3544" w:type="dxa"/>
            <w:tcBorders>
              <w:top w:val="nil"/>
              <w:left w:val="nil"/>
              <w:bottom w:val="single" w:color="auto" w:sz="4" w:space="0"/>
              <w:right w:val="single" w:color="auto" w:sz="4" w:space="0"/>
            </w:tcBorders>
            <w:shd w:val="clear" w:color="auto" w:fill="auto"/>
            <w:noWrap w:val="0"/>
            <w:vAlign w:val="center"/>
          </w:tcPr>
          <w:p w14:paraId="513ED16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1.有条件的地区可采用网络、APP等办理电子《参保凭证》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2.转出地经办机构收到《联系函》后10个工作日内生成、发出《信息表》并划转资金 </w:t>
            </w:r>
          </w:p>
        </w:tc>
        <w:tc>
          <w:tcPr>
            <w:tcW w:w="2126" w:type="dxa"/>
            <w:tcBorders>
              <w:top w:val="nil"/>
              <w:left w:val="nil"/>
              <w:bottom w:val="single" w:color="auto" w:sz="4" w:space="0"/>
              <w:right w:val="single" w:color="auto" w:sz="4" w:space="0"/>
            </w:tcBorders>
            <w:shd w:val="clear" w:color="auto" w:fill="auto"/>
            <w:noWrap w:val="0"/>
            <w:vAlign w:val="center"/>
          </w:tcPr>
          <w:p w14:paraId="2B41CD8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《中华人民共和国社会保险法》（主席令第35号）第三十二条</w:t>
            </w:r>
          </w:p>
        </w:tc>
      </w:tr>
      <w:tr w14:paraId="3F370E4E">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806EDE">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7C7BB3B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96EA8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824E8">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E76BE">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B55CD">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87561">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EDB6E">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4C78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6A6F018A">
        <w:tblPrEx>
          <w:tblCellMar>
            <w:top w:w="0" w:type="dxa"/>
            <w:left w:w="108" w:type="dxa"/>
            <w:bottom w:w="0" w:type="dxa"/>
            <w:right w:w="108" w:type="dxa"/>
          </w:tblCellMar>
        </w:tblPrEx>
        <w:trPr>
          <w:trHeight w:val="270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226B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三、基本医疗保险关系转移接续</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7A39E34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34994A1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流动就业人员基本医疗保险关系转入</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499360E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1.《基本医疗保险参保(合)凭证》或《军人退役医疗保险个人账户转移凭证》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2.《参保人员基本医疗保险类型变更信息表》</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5B3C064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10个工作日</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50B4F98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审核—办结</w:t>
            </w:r>
          </w:p>
        </w:tc>
        <w:tc>
          <w:tcPr>
            <w:tcW w:w="3544" w:type="dxa"/>
            <w:tcBorders>
              <w:top w:val="single" w:color="auto" w:sz="4" w:space="0"/>
              <w:left w:val="nil"/>
              <w:bottom w:val="single" w:color="auto" w:sz="4" w:space="0"/>
              <w:right w:val="single" w:color="auto" w:sz="4" w:space="0"/>
            </w:tcBorders>
            <w:shd w:val="clear" w:color="auto" w:fill="auto"/>
            <w:noWrap w:val="0"/>
            <w:vAlign w:val="center"/>
          </w:tcPr>
          <w:p w14:paraId="5EA07FE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1.由转入地经办机构受理并负责办结</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2.转入地经办机构应在受理后5个工作日内生成并发出《联系函》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3.转入地经办机构收到《信息表》和转移资金后应在5个工作日内办结</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4.有条件的可通过平台、网络、APP等方式进行信息传递</w:t>
            </w:r>
          </w:p>
        </w:tc>
        <w:tc>
          <w:tcPr>
            <w:tcW w:w="2126" w:type="dxa"/>
            <w:tcBorders>
              <w:top w:val="single" w:color="auto" w:sz="4" w:space="0"/>
              <w:left w:val="nil"/>
              <w:bottom w:val="single" w:color="auto" w:sz="4" w:space="0"/>
              <w:right w:val="single" w:color="auto" w:sz="4" w:space="0"/>
            </w:tcBorders>
            <w:shd w:val="clear" w:color="auto" w:fill="auto"/>
            <w:noWrap w:val="0"/>
            <w:vAlign w:val="center"/>
          </w:tcPr>
          <w:p w14:paraId="4D9DB8D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《中华人民共和国社会保险法》（主席令第35号）第三十二条</w:t>
            </w:r>
          </w:p>
        </w:tc>
      </w:tr>
      <w:tr w14:paraId="77094BEE">
        <w:tblPrEx>
          <w:tblCellMar>
            <w:top w:w="0" w:type="dxa"/>
            <w:left w:w="108" w:type="dxa"/>
            <w:bottom w:w="0" w:type="dxa"/>
            <w:right w:w="108" w:type="dxa"/>
          </w:tblCellMar>
        </w:tblPrEx>
        <w:trPr>
          <w:trHeight w:val="495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BF02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四、基本医疗保险参保人员异地就医备案</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2DDEECD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3E5FCE7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异地就医备案</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55B9B1F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1.医保电子凭证或有效身份证件或社保卡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2.按不同情形提供相应材料：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①属于异地安置的，提供“户口簿首页”和本人“常住人口登记卡”或个人承诺书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②属于长期居住的，提供居住证明或个人承诺书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③属于常驻异地工作的，提供参保地工作单位派出证明、异地工作单位证明、工作合同任选其一或个人承诺书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④属于异地急诊住院的，在入院5个工作日内提供急诊住院材料（急诊诊断证明、门诊病历或入院记录）</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7FE435D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（一）除异地急诊备案外，即时办结</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（二）异地急诊备案的，5个工作日</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7F785C8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申请—受理—初审—复核—结果反馈</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1188D6C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参保单位集中办理5人以上（不含5人）常驻异地工作备案的，可登录网上服务大厅自助办理</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53A1413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1.《广西壮族自治区人力资源和社会保障厅关于印发广西基本医疗保险就医管理暂行办法的通知》（桂人社发〔2017〕6号）</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2.《人力资源社会保障部 财政部关于做好基本医疗保险跨省异地就医住院医疗费用直接结算工作的通知》（人社部发〔2016〕120号</w:t>
            </w:r>
          </w:p>
        </w:tc>
      </w:tr>
      <w:tr w14:paraId="5E22C69F">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BDA1CE">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4E902312">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BC8F556">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19308E29">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67C77082">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293E8C73">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68316418">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657F494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2C7A2557">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1BA8D145">
        <w:tblPrEx>
          <w:tblCellMar>
            <w:top w:w="0" w:type="dxa"/>
            <w:left w:w="108" w:type="dxa"/>
            <w:bottom w:w="0" w:type="dxa"/>
            <w:right w:w="108" w:type="dxa"/>
          </w:tblCellMar>
        </w:tblPrEx>
        <w:trPr>
          <w:trHeight w:val="3570"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E1CE6">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四、基本医疗保险参保人员异地就医备案</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097872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79C9072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转诊转院备案</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51F8F08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1.具有转诊资质的定点医疗机构开具的《广西基本医疗保险转统筹地区外住院证明》</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2.医保电子凭证或有效身份证件或社保卡</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03C333B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2F475561">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申请—受理—初审—复核—结果反馈</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4207E8D0">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7599C3D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1.《广西壮族自治区人力资源和社会保障厅关于印发广西基本医疗保险就医管理暂行办法的通知》（桂人社发〔2017〕6号）</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2.《人力资源社会保障部 财政部关于做好基本医疗保险跨省异地就医住院医疗费用直接结算工作的通知》（人社部发〔2016〕120号</w:t>
            </w:r>
          </w:p>
        </w:tc>
      </w:tr>
      <w:tr w14:paraId="24F4D375">
        <w:tblPrEx>
          <w:tblCellMar>
            <w:top w:w="0" w:type="dxa"/>
            <w:left w:w="108" w:type="dxa"/>
            <w:bottom w:w="0" w:type="dxa"/>
            <w:right w:w="108" w:type="dxa"/>
          </w:tblCellMar>
        </w:tblPrEx>
        <w:trPr>
          <w:trHeight w:val="3315" w:hRule="atLeast"/>
        </w:trPr>
        <w:tc>
          <w:tcPr>
            <w:tcW w:w="993" w:type="dxa"/>
            <w:tcBorders>
              <w:top w:val="nil"/>
              <w:left w:val="single" w:color="auto" w:sz="4" w:space="0"/>
              <w:bottom w:val="single" w:color="auto" w:sz="4" w:space="0"/>
              <w:right w:val="single" w:color="auto" w:sz="4" w:space="0"/>
            </w:tcBorders>
            <w:shd w:val="clear" w:color="auto" w:fill="auto"/>
            <w:noWrap w:val="0"/>
            <w:vAlign w:val="center"/>
          </w:tcPr>
          <w:p w14:paraId="75E6BA2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四、基本医疗保险参保人员异地就医备案</w:t>
            </w:r>
          </w:p>
        </w:tc>
        <w:tc>
          <w:tcPr>
            <w:tcW w:w="850" w:type="dxa"/>
            <w:tcBorders>
              <w:top w:val="nil"/>
              <w:left w:val="nil"/>
              <w:bottom w:val="single" w:color="auto" w:sz="4" w:space="0"/>
              <w:right w:val="single" w:color="auto" w:sz="4" w:space="0"/>
            </w:tcBorders>
            <w:shd w:val="clear" w:color="auto" w:fill="auto"/>
            <w:noWrap w:val="0"/>
            <w:vAlign w:val="center"/>
          </w:tcPr>
          <w:p w14:paraId="5D541A3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1351" w:type="dxa"/>
            <w:tcBorders>
              <w:top w:val="nil"/>
              <w:left w:val="nil"/>
              <w:bottom w:val="single" w:color="auto" w:sz="4" w:space="0"/>
              <w:right w:val="single" w:color="auto" w:sz="4" w:space="0"/>
            </w:tcBorders>
            <w:shd w:val="clear" w:color="000000" w:fill="FFFFFF"/>
            <w:noWrap w:val="0"/>
            <w:vAlign w:val="center"/>
          </w:tcPr>
          <w:p w14:paraId="689E62C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异地就医备案取消</w:t>
            </w:r>
          </w:p>
        </w:tc>
        <w:tc>
          <w:tcPr>
            <w:tcW w:w="4300" w:type="dxa"/>
            <w:tcBorders>
              <w:top w:val="nil"/>
              <w:left w:val="nil"/>
              <w:bottom w:val="single" w:color="auto" w:sz="4" w:space="0"/>
              <w:right w:val="single" w:color="auto" w:sz="4" w:space="0"/>
            </w:tcBorders>
            <w:shd w:val="clear" w:color="000000" w:fill="FFFFFF"/>
            <w:noWrap w:val="0"/>
            <w:vAlign w:val="center"/>
          </w:tcPr>
          <w:p w14:paraId="3AF0C22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医保电子凭证或有效身份证件或社保卡   </w:t>
            </w:r>
          </w:p>
        </w:tc>
        <w:tc>
          <w:tcPr>
            <w:tcW w:w="1080" w:type="dxa"/>
            <w:tcBorders>
              <w:top w:val="nil"/>
              <w:left w:val="nil"/>
              <w:bottom w:val="single" w:color="auto" w:sz="4" w:space="0"/>
              <w:right w:val="single" w:color="auto" w:sz="4" w:space="0"/>
            </w:tcBorders>
            <w:shd w:val="clear" w:color="000000" w:fill="FFFFFF"/>
            <w:noWrap w:val="0"/>
            <w:vAlign w:val="center"/>
          </w:tcPr>
          <w:p w14:paraId="5E1B235A">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即时办结</w:t>
            </w:r>
          </w:p>
        </w:tc>
        <w:tc>
          <w:tcPr>
            <w:tcW w:w="924" w:type="dxa"/>
            <w:tcBorders>
              <w:top w:val="nil"/>
              <w:left w:val="nil"/>
              <w:bottom w:val="single" w:color="auto" w:sz="4" w:space="0"/>
              <w:right w:val="single" w:color="auto" w:sz="4" w:space="0"/>
            </w:tcBorders>
            <w:shd w:val="clear" w:color="000000" w:fill="FFFFFF"/>
            <w:noWrap w:val="0"/>
            <w:vAlign w:val="center"/>
          </w:tcPr>
          <w:p w14:paraId="761FD68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申请—受理—初审—复核—结果反馈</w:t>
            </w:r>
          </w:p>
        </w:tc>
        <w:tc>
          <w:tcPr>
            <w:tcW w:w="3544" w:type="dxa"/>
            <w:tcBorders>
              <w:top w:val="nil"/>
              <w:left w:val="nil"/>
              <w:bottom w:val="single" w:color="auto" w:sz="4" w:space="0"/>
              <w:right w:val="single" w:color="auto" w:sz="4" w:space="0"/>
            </w:tcBorders>
            <w:shd w:val="clear" w:color="000000" w:fill="FFFFFF"/>
            <w:noWrap w:val="0"/>
            <w:vAlign w:val="center"/>
          </w:tcPr>
          <w:p w14:paraId="6C0B2CE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参保单位集中办理5人以上（不含5人）异地居住(工作)备案取消的，可登录网上服务大厅自助办理</w:t>
            </w:r>
          </w:p>
        </w:tc>
        <w:tc>
          <w:tcPr>
            <w:tcW w:w="2126" w:type="dxa"/>
            <w:tcBorders>
              <w:top w:val="nil"/>
              <w:left w:val="nil"/>
              <w:bottom w:val="single" w:color="auto" w:sz="4" w:space="0"/>
              <w:right w:val="single" w:color="auto" w:sz="4" w:space="0"/>
            </w:tcBorders>
            <w:shd w:val="clear" w:color="000000" w:fill="FFFFFF"/>
            <w:noWrap w:val="0"/>
            <w:vAlign w:val="center"/>
          </w:tcPr>
          <w:p w14:paraId="7EF9C99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1.《广西壮族自治区人力资源和社会保障厅关于印发广西基本医疗保险就医管理暂行办法的通知》（桂人社发〔2017〕6号）</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2.《人力资源社会保障部 财政部关于做好基本医疗保险跨省异地就医住院医疗费用直接结算工作的通知》（人社部发〔2016〕120号</w:t>
            </w:r>
          </w:p>
        </w:tc>
      </w:tr>
      <w:tr w14:paraId="0412742C">
        <w:tblPrEx>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402C4">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7E6CB8A4">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4438A">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122D7">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45BBB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12C197">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C643A8">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8BDF3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CCF70F">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6AF68870">
        <w:tblPrEx>
          <w:tblCellMar>
            <w:top w:w="0" w:type="dxa"/>
            <w:left w:w="108" w:type="dxa"/>
            <w:bottom w:w="0" w:type="dxa"/>
            <w:right w:w="108" w:type="dxa"/>
          </w:tblCellMar>
        </w:tblPrEx>
        <w:trPr>
          <w:trHeight w:val="3554"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CEDA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五、基本医疗保险参保人员享受门诊慢特病病种待遇资格认定</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1FBE1B6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2093513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门诊特殊慢性病病种待遇资格认定</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4C5561D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2.《基本医疗保险门诊特殊慢性病申报表》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3.病历资料、检查资料</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DBAAD5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不超过20个工作日</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1CA4DDB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审核—办结</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0C1CD13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本地就医在定点医疗机构一站式受理。</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7D0D56F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1.《关于妥善解决医疗保险制度改革 有关问题的指导意见》（劳社厅发</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〔2002〕8号）</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2.《广西壮族自治区医疗保障局关于规范广西职工基本医疗保险门诊特殊慢性病管理的通知》（桂医保发〔2019〕58号</w:t>
            </w:r>
          </w:p>
        </w:tc>
      </w:tr>
      <w:tr w14:paraId="19C36E34">
        <w:tblPrEx>
          <w:tblCellMar>
            <w:top w:w="0" w:type="dxa"/>
            <w:left w:w="108" w:type="dxa"/>
            <w:bottom w:w="0" w:type="dxa"/>
            <w:right w:w="108" w:type="dxa"/>
          </w:tblCellMar>
        </w:tblPrEx>
        <w:trPr>
          <w:trHeight w:val="3812"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7FA555">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六、基本医疗保险参保人员医疗费用手工（零星）报销</w:t>
            </w:r>
          </w:p>
          <w:p w14:paraId="72C0EF11">
            <w:pPr>
              <w:widowControl/>
              <w:jc w:val="center"/>
              <w:rPr>
                <w:rFonts w:ascii="仿宋_GB2312" w:hAnsi="宋体" w:eastAsia="仿宋_GB2312" w:cs="宋体"/>
                <w:kern w:val="0"/>
                <w:sz w:val="20"/>
                <w:szCs w:val="20"/>
              </w:rPr>
            </w:pPr>
          </w:p>
        </w:tc>
        <w:tc>
          <w:tcPr>
            <w:tcW w:w="850" w:type="dxa"/>
            <w:tcBorders>
              <w:top w:val="nil"/>
              <w:left w:val="nil"/>
              <w:bottom w:val="single" w:color="auto" w:sz="4" w:space="0"/>
              <w:right w:val="single" w:color="auto" w:sz="4" w:space="0"/>
            </w:tcBorders>
            <w:shd w:val="clear" w:color="auto" w:fill="auto"/>
            <w:noWrap w:val="0"/>
            <w:vAlign w:val="center"/>
          </w:tcPr>
          <w:p w14:paraId="0319704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1351" w:type="dxa"/>
            <w:tcBorders>
              <w:top w:val="nil"/>
              <w:left w:val="nil"/>
              <w:bottom w:val="single" w:color="auto" w:sz="4" w:space="0"/>
              <w:right w:val="single" w:color="auto" w:sz="4" w:space="0"/>
            </w:tcBorders>
            <w:shd w:val="clear" w:color="000000" w:fill="FFFFFF"/>
            <w:noWrap w:val="0"/>
            <w:vAlign w:val="center"/>
          </w:tcPr>
          <w:p w14:paraId="59AC32E9">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门诊费用报销</w:t>
            </w:r>
          </w:p>
        </w:tc>
        <w:tc>
          <w:tcPr>
            <w:tcW w:w="4300" w:type="dxa"/>
            <w:tcBorders>
              <w:top w:val="nil"/>
              <w:left w:val="nil"/>
              <w:bottom w:val="single" w:color="auto" w:sz="4" w:space="0"/>
              <w:right w:val="single" w:color="auto" w:sz="4" w:space="0"/>
            </w:tcBorders>
            <w:shd w:val="clear" w:color="000000" w:fill="FFFFFF"/>
            <w:noWrap w:val="0"/>
            <w:vAlign w:val="center"/>
          </w:tcPr>
          <w:p w14:paraId="79C1316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2.医院收费票据</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3.费用清单                             4.门诊费用提供处方或门诊病历；急诊抢救费用提供急诊诊断证明或病历资料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5.参保人本人的银行账户（如无法提供的，可提供参保人员直系亲属的银行账户及双方关系证明或承诺书）</w:t>
            </w:r>
          </w:p>
        </w:tc>
        <w:tc>
          <w:tcPr>
            <w:tcW w:w="1080" w:type="dxa"/>
            <w:tcBorders>
              <w:top w:val="nil"/>
              <w:left w:val="nil"/>
              <w:bottom w:val="single" w:color="auto" w:sz="4" w:space="0"/>
              <w:right w:val="single" w:color="auto" w:sz="4" w:space="0"/>
            </w:tcBorders>
            <w:shd w:val="clear" w:color="000000" w:fill="FFFFFF"/>
            <w:noWrap w:val="0"/>
            <w:vAlign w:val="center"/>
          </w:tcPr>
          <w:p w14:paraId="03DC887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20个工作日</w:t>
            </w:r>
          </w:p>
        </w:tc>
        <w:tc>
          <w:tcPr>
            <w:tcW w:w="924" w:type="dxa"/>
            <w:tcBorders>
              <w:top w:val="nil"/>
              <w:left w:val="nil"/>
              <w:bottom w:val="single" w:color="auto" w:sz="4" w:space="0"/>
              <w:right w:val="single" w:color="auto" w:sz="4" w:space="0"/>
            </w:tcBorders>
            <w:shd w:val="clear" w:color="000000" w:fill="FFFFFF"/>
            <w:noWrap w:val="0"/>
            <w:vAlign w:val="center"/>
          </w:tcPr>
          <w:p w14:paraId="108EA0B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申请—受理—审核—拨付—办结 </w:t>
            </w:r>
          </w:p>
        </w:tc>
        <w:tc>
          <w:tcPr>
            <w:tcW w:w="3544" w:type="dxa"/>
            <w:tcBorders>
              <w:top w:val="nil"/>
              <w:left w:val="nil"/>
              <w:bottom w:val="single" w:color="auto" w:sz="4" w:space="0"/>
              <w:right w:val="single" w:color="auto" w:sz="4" w:space="0"/>
            </w:tcBorders>
            <w:shd w:val="clear" w:color="000000" w:fill="FFFFFF"/>
            <w:noWrap w:val="0"/>
            <w:vAlign w:val="center"/>
          </w:tcPr>
          <w:p w14:paraId="42C7E00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报销在校学生门诊意外伤害费用的，需提供学校出具的意外受伤情况说明（内容包括意外伤害发生的时间、地点、经过、就诊时间及医院）</w:t>
            </w:r>
          </w:p>
        </w:tc>
        <w:tc>
          <w:tcPr>
            <w:tcW w:w="2126" w:type="dxa"/>
            <w:tcBorders>
              <w:top w:val="nil"/>
              <w:left w:val="nil"/>
              <w:bottom w:val="single" w:color="auto" w:sz="4" w:space="0"/>
              <w:right w:val="single" w:color="auto" w:sz="4" w:space="0"/>
            </w:tcBorders>
            <w:shd w:val="clear" w:color="000000" w:fill="FFFFFF"/>
            <w:noWrap w:val="0"/>
            <w:vAlign w:val="center"/>
          </w:tcPr>
          <w:p w14:paraId="780B988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《广西壮族自治区人力资源和社会保障厅关于印发广西基本医疗保险就医管理暂行办法的通知》（桂人社发〔2017〕6号）</w:t>
            </w:r>
          </w:p>
        </w:tc>
      </w:tr>
      <w:tr w14:paraId="37BC6628">
        <w:tblPrEx>
          <w:tblCellMar>
            <w:top w:w="0" w:type="dxa"/>
            <w:left w:w="108" w:type="dxa"/>
            <w:bottom w:w="0" w:type="dxa"/>
            <w:right w:w="108" w:type="dxa"/>
          </w:tblCellMar>
        </w:tblPrEx>
        <w:trPr>
          <w:trHeight w:val="97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06C64">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55FBF2C3">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53B7C41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13EAEC02">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186905A5">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1B8C39A">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458DA2F6">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57EF679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76AAC664">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6B3AA8FC">
        <w:tblPrEx>
          <w:tblCellMar>
            <w:top w:w="0" w:type="dxa"/>
            <w:left w:w="108" w:type="dxa"/>
            <w:bottom w:w="0" w:type="dxa"/>
            <w:right w:w="108" w:type="dxa"/>
          </w:tblCellMar>
        </w:tblPrEx>
        <w:trPr>
          <w:trHeight w:val="311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D507E">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六、基本医疗保险参保人员医疗费用手工（零星）报销</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7AFA641B">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3311D5AA">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住院费用报销</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695B5941">
            <w:pPr>
              <w:rPr>
                <w:rFonts w:hint="eastAsia" w:ascii="仿宋_GB2312" w:hAnsi="宋体" w:eastAsia="仿宋_GB2312" w:cs="宋体"/>
                <w:sz w:val="20"/>
                <w:szCs w:val="20"/>
              </w:rPr>
            </w:pP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2.医院收费票据</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3.费用清单</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4.有诊疗经过描述的诊断证明或出院记录或急诊留观病历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5.参保人本人的银行账户（如无法提供的，可提供参保人员直系亲属的银行账户及双方关系证明或承诺书）</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076B216">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20个工作日</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0B5D5955">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申请—受理—审核—拨付—办结 </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6DFD4475">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1.如涉及意外伤害的，需提供交警事故认定书、法院判决书、调解协议书等公检法部门出具的相关证明材料复印件一份，无法提供的应填写意外伤害就医个人承诺书。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2.申报的新生儿医疗费用清单姓名与参保登记姓名不一致的，需提供出生医学证明。  </w:t>
            </w:r>
          </w:p>
          <w:p w14:paraId="6E95E369">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3.城乡居民生育医疗费用报销需提供符合计划生育证明材料。</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0DE9025B">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《广西壮族自治区人力资源和社会保障厅关于印发广西基本医疗保险就医管理暂行办法的通知》（桂人社发〔2017〕6号）</w:t>
            </w:r>
          </w:p>
        </w:tc>
      </w:tr>
      <w:tr w14:paraId="7ECECF62">
        <w:tblPrEx>
          <w:tblCellMar>
            <w:top w:w="0" w:type="dxa"/>
            <w:left w:w="108" w:type="dxa"/>
            <w:bottom w:w="0" w:type="dxa"/>
            <w:right w:w="108" w:type="dxa"/>
          </w:tblCellMar>
        </w:tblPrEx>
        <w:trPr>
          <w:trHeight w:val="4805"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A90C4">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七、生育保险待遇核准支付</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3E6997F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19</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178B9C3D">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生育医疗费用支付</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4A42B99B">
            <w:pPr>
              <w:widowControl/>
              <w:spacing w:after="240"/>
              <w:jc w:val="left"/>
              <w:rPr>
                <w:rFonts w:ascii="仿宋_GB2312" w:hAnsi="宋体" w:eastAsia="仿宋_GB2312" w:cs="宋体"/>
                <w:kern w:val="0"/>
                <w:sz w:val="20"/>
                <w:szCs w:val="20"/>
              </w:rPr>
            </w:pP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2.生育保险待遇申报表                    3.医院收费票据</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4.费用清单</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5.病历资料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6.参保单位的银行账户（领取失业金期间的生育女职工或灵活就业人员（女）申报生育医疗费用，提供本人银行账户）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60B4BD59">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15个工作日</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1D59354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审核—拨付-- 办结</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3489773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1.按情形提供符合计划生育政策证明材料：①申报生育医疗费用的，提供计划生育服务手册或生育登记证或再生育证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②申报流产医疗费用，提供结婚证。                       2.男职工配偶无工作单位，申报生育或实施计划生育手术所发生的医疗费用，需提供配偶身份证及没有重复享受生育待遇的承诺书。                       3.跨统筹地区就业且未中断缴费的参保职工，应提供转出地社保经办机构开具的生育保险缴费情况证明。                     4.与生育津贴支付同时办理可合并提供材料。</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0A70D4B8">
            <w:pPr>
              <w:widowControl/>
              <w:spacing w:line="26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《中华人民共和国社会保险法》（2010年10月28日主席令第35号公布）第七条 国务院社会保险行政部门负责全国的社会保险管理工作，国务院其他有关部门在各自的职责范围内负责有关的社会保险工作。县级以上地方人民政府社会保险行政部门负责本行政区域的社会保险管理工作，县级以上地方人民政府其他有关部门在各自的职责范围内负责有关的社会保险工作</w:t>
            </w:r>
          </w:p>
        </w:tc>
      </w:tr>
      <w:tr w14:paraId="1E5E4D70">
        <w:tblPrEx>
          <w:tblCellMar>
            <w:top w:w="0" w:type="dxa"/>
            <w:left w:w="108" w:type="dxa"/>
            <w:bottom w:w="0" w:type="dxa"/>
            <w:right w:w="108" w:type="dxa"/>
          </w:tblCellMar>
        </w:tblPrEx>
        <w:trPr>
          <w:trHeight w:val="97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C9553">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210DBB6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6587895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4A816FB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00858DFA">
            <w:pPr>
              <w:widowControl/>
              <w:spacing w:after="240"/>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38A4D23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7D7D6391">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53E9C1DA">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33AD8BA2">
            <w:pPr>
              <w:widowControl/>
              <w:spacing w:line="260" w:lineRule="exact"/>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6416C66B">
        <w:tblPrEx>
          <w:tblCellMar>
            <w:top w:w="0" w:type="dxa"/>
            <w:left w:w="108" w:type="dxa"/>
            <w:bottom w:w="0" w:type="dxa"/>
            <w:right w:w="108" w:type="dxa"/>
          </w:tblCellMar>
        </w:tblPrEx>
        <w:trPr>
          <w:trHeight w:val="7228"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18BAF7">
            <w:pPr>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七、生育保险待遇核准支付</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20807BB9">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1499CC0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生育津贴支付</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64928A0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2.生育保险待遇申报表                   3.病历资料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4.参保单位银行账户  </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1AEF684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15个工作日</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28807F62">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申请—受理— 审核—拨付-- 办结</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53A5088F">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1.按情形提供符合计划生育政策证明材料：</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①申报生育津贴的，提供计划生育服务手册或生育登记证或再生育证 </w:t>
            </w:r>
          </w:p>
          <w:p w14:paraId="60AE5E36">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②申报流产津贴的，提供结婚证                       2.与生育医疗费用支付同时办理可合并提供材料              </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5EC9433F">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《中华人民共和国社会保险法》（2010年10月28日主席令第35号公布）第七条 国务院社会保险行政部门负责全国的社会保险管理工作，国务院其他有关部门在各自的职责范围内负责有关的社会保险工作。县级以上地方人民政府社会保险行政部门负责本行政区域的社会保险管理工作，县级以上地方人民政府其他有关部门在各自的职责范围内负责有关的社会保险工作</w:t>
            </w:r>
          </w:p>
        </w:tc>
      </w:tr>
      <w:tr w14:paraId="1DDC47AC">
        <w:tblPrEx>
          <w:tblCellMar>
            <w:top w:w="0" w:type="dxa"/>
            <w:left w:w="108" w:type="dxa"/>
            <w:bottom w:w="0" w:type="dxa"/>
            <w:right w:w="108" w:type="dxa"/>
          </w:tblCellMar>
        </w:tblPrEx>
        <w:trPr>
          <w:trHeight w:val="97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7675B">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12657B23">
            <w:pPr>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80AA8E8">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0501143B">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0C6E7FE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7077000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62B193C6">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712E38A0">
            <w:pPr>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105AB31F">
            <w:pPr>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74AA8B59">
        <w:tblPrEx>
          <w:tblCellMar>
            <w:top w:w="0" w:type="dxa"/>
            <w:left w:w="108" w:type="dxa"/>
            <w:bottom w:w="0" w:type="dxa"/>
            <w:right w:w="108" w:type="dxa"/>
          </w:tblCellMar>
        </w:tblPrEx>
        <w:trPr>
          <w:trHeight w:val="4521"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E43F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八、医疗救助对象待遇核准支付</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6C4D9390">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21</w:t>
            </w:r>
          </w:p>
        </w:tc>
        <w:tc>
          <w:tcPr>
            <w:tcW w:w="1351" w:type="dxa"/>
            <w:tcBorders>
              <w:top w:val="single" w:color="auto" w:sz="4" w:space="0"/>
              <w:left w:val="nil"/>
              <w:bottom w:val="single" w:color="auto" w:sz="4" w:space="0"/>
              <w:right w:val="single" w:color="auto" w:sz="4" w:space="0"/>
            </w:tcBorders>
            <w:shd w:val="clear" w:color="000000" w:fill="FFFFFF"/>
            <w:noWrap w:val="0"/>
            <w:vAlign w:val="center"/>
          </w:tcPr>
          <w:p w14:paraId="7D8157F5">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医疗救助对象手工（零星）报销</w:t>
            </w:r>
          </w:p>
        </w:tc>
        <w:tc>
          <w:tcPr>
            <w:tcW w:w="4300" w:type="dxa"/>
            <w:tcBorders>
              <w:top w:val="single" w:color="auto" w:sz="4" w:space="0"/>
              <w:left w:val="nil"/>
              <w:bottom w:val="single" w:color="auto" w:sz="4" w:space="0"/>
              <w:right w:val="single" w:color="auto" w:sz="4" w:space="0"/>
            </w:tcBorders>
            <w:shd w:val="clear" w:color="000000" w:fill="FFFFFF"/>
            <w:noWrap w:val="0"/>
            <w:vAlign w:val="center"/>
          </w:tcPr>
          <w:p w14:paraId="5D9EAB20">
            <w:pPr>
              <w:widowControl/>
              <w:spacing w:after="240"/>
              <w:jc w:val="left"/>
              <w:rPr>
                <w:rFonts w:ascii="仿宋_GB2312" w:hAnsi="宋体" w:eastAsia="仿宋_GB2312" w:cs="宋体"/>
                <w:kern w:val="0"/>
                <w:sz w:val="20"/>
                <w:szCs w:val="20"/>
              </w:rPr>
            </w:pP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1.医保电子凭证或有效身份证件或社保卡</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2.《城乡医疗救助申请表》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3.基本医保、大病保险报销后的结算单</w:t>
            </w:r>
          </w:p>
        </w:tc>
        <w:tc>
          <w:tcPr>
            <w:tcW w:w="1080" w:type="dxa"/>
            <w:tcBorders>
              <w:top w:val="single" w:color="auto" w:sz="4" w:space="0"/>
              <w:left w:val="nil"/>
              <w:bottom w:val="single" w:color="auto" w:sz="4" w:space="0"/>
              <w:right w:val="single" w:color="auto" w:sz="4" w:space="0"/>
            </w:tcBorders>
            <w:shd w:val="clear" w:color="000000" w:fill="FFFFFF"/>
            <w:noWrap w:val="0"/>
            <w:vAlign w:val="center"/>
          </w:tcPr>
          <w:p w14:paraId="4EEB1F0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12个工作日</w:t>
            </w:r>
          </w:p>
        </w:tc>
        <w:tc>
          <w:tcPr>
            <w:tcW w:w="924" w:type="dxa"/>
            <w:tcBorders>
              <w:top w:val="single" w:color="auto" w:sz="4" w:space="0"/>
              <w:left w:val="nil"/>
              <w:bottom w:val="single" w:color="auto" w:sz="4" w:space="0"/>
              <w:right w:val="single" w:color="auto" w:sz="4" w:space="0"/>
            </w:tcBorders>
            <w:shd w:val="clear" w:color="000000" w:fill="FFFFFF"/>
            <w:noWrap w:val="0"/>
            <w:vAlign w:val="center"/>
          </w:tcPr>
          <w:p w14:paraId="524EF7B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申请—受理—审核—拨付—办结 </w:t>
            </w:r>
          </w:p>
        </w:tc>
        <w:tc>
          <w:tcPr>
            <w:tcW w:w="3544" w:type="dxa"/>
            <w:tcBorders>
              <w:top w:val="single" w:color="auto" w:sz="4" w:space="0"/>
              <w:left w:val="nil"/>
              <w:bottom w:val="single" w:color="auto" w:sz="4" w:space="0"/>
              <w:right w:val="single" w:color="auto" w:sz="4" w:space="0"/>
            </w:tcBorders>
            <w:shd w:val="clear" w:color="000000" w:fill="FFFFFF"/>
            <w:noWrap w:val="0"/>
            <w:vAlign w:val="center"/>
          </w:tcPr>
          <w:p w14:paraId="5FEFA37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未报销基本医疗保险、大病保险的，报销住院费用需提供发票、费用清单、疾病诊断证明、出院记录，报销门诊费用需提供医院收费票据、费用清单、病历或处方、门诊特殊慢性病治疗卡</w:t>
            </w:r>
          </w:p>
        </w:tc>
        <w:tc>
          <w:tcPr>
            <w:tcW w:w="2126" w:type="dxa"/>
            <w:tcBorders>
              <w:top w:val="single" w:color="auto" w:sz="4" w:space="0"/>
              <w:left w:val="nil"/>
              <w:bottom w:val="single" w:color="auto" w:sz="4" w:space="0"/>
              <w:right w:val="single" w:color="auto" w:sz="4" w:space="0"/>
            </w:tcBorders>
            <w:shd w:val="clear" w:color="000000" w:fill="FFFFFF"/>
            <w:noWrap w:val="0"/>
            <w:vAlign w:val="center"/>
          </w:tcPr>
          <w:p w14:paraId="587D7508">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1.《关于印发&lt;广西壮族自治区城乡困难群众住院医疗救助暂行办法&gt;的通知》 （桂民发〔2013〕51号）</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2.《广西壮族自治区医疗保障局 广西壮族自治区财政厅 广西壮族自治区民政厅关于完善城乡困难群众医疗救助制度的通知》（桂医保规〔2019〕3号）</w:t>
            </w:r>
          </w:p>
        </w:tc>
      </w:tr>
      <w:tr w14:paraId="7EDA2D02">
        <w:tblPrEx>
          <w:tblCellMar>
            <w:top w:w="0" w:type="dxa"/>
            <w:left w:w="108" w:type="dxa"/>
            <w:bottom w:w="0" w:type="dxa"/>
            <w:right w:w="108" w:type="dxa"/>
          </w:tblCellMar>
        </w:tblPrEx>
        <w:trPr>
          <w:trHeight w:val="3252"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1D9F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九、医药机构申请定点协议管理</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09FB028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22</w:t>
            </w:r>
          </w:p>
          <w:p w14:paraId="66882C50">
            <w:pPr>
              <w:jc w:val="center"/>
              <w:rPr>
                <w:rFonts w:ascii="仿宋_GB2312" w:hAnsi="宋体" w:eastAsia="仿宋_GB2312" w:cs="宋体"/>
                <w:kern w:val="0"/>
                <w:sz w:val="20"/>
                <w:szCs w:val="20"/>
              </w:rPr>
            </w:pP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7F8580E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医疗机构申请定点协议管理</w:t>
            </w:r>
          </w:p>
          <w:p w14:paraId="6AAB6F34">
            <w:pPr>
              <w:jc w:val="center"/>
              <w:rPr>
                <w:rFonts w:ascii="仿宋_GB2312" w:hAnsi="宋体" w:eastAsia="仿宋_GB2312" w:cs="宋体"/>
                <w:kern w:val="0"/>
                <w:sz w:val="20"/>
                <w:szCs w:val="20"/>
              </w:rPr>
            </w:pP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7CA08B1F">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1.《基本医疗保险定点医疗机构申报表》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2.《医疗机构执业许可证》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3.医疗机构科室构成及人员花名册</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4.营业场所产权证明或租赁合同</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5.属营利性医疗机构的，还需提供《营业执照》</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019BCBE3">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不超过30个工作日</w:t>
            </w:r>
          </w:p>
          <w:p w14:paraId="4146201C">
            <w:pPr>
              <w:jc w:val="left"/>
              <w:rPr>
                <w:rFonts w:ascii="仿宋_GB2312" w:hAnsi="宋体" w:eastAsia="仿宋_GB2312" w:cs="宋体"/>
                <w:kern w:val="0"/>
                <w:sz w:val="20"/>
                <w:szCs w:val="20"/>
              </w:rPr>
            </w:pP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3ABC499C">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办理环节按两定机构协议管理办法和经办规程执行</w:t>
            </w:r>
          </w:p>
          <w:p w14:paraId="10A4E733">
            <w:pPr>
              <w:jc w:val="left"/>
              <w:rPr>
                <w:rFonts w:ascii="仿宋_GB2312" w:hAnsi="宋体" w:eastAsia="仿宋_GB2312" w:cs="宋体"/>
                <w:kern w:val="0"/>
                <w:sz w:val="20"/>
                <w:szCs w:val="20"/>
              </w:rPr>
            </w:pPr>
          </w:p>
        </w:tc>
        <w:tc>
          <w:tcPr>
            <w:tcW w:w="3544" w:type="dxa"/>
            <w:tcBorders>
              <w:top w:val="single" w:color="auto" w:sz="4" w:space="0"/>
              <w:left w:val="nil"/>
              <w:bottom w:val="single" w:color="auto" w:sz="4" w:space="0"/>
              <w:right w:val="single" w:color="auto" w:sz="4" w:space="0"/>
            </w:tcBorders>
            <w:shd w:val="clear" w:color="auto" w:fill="auto"/>
            <w:noWrap/>
            <w:vAlign w:val="center"/>
          </w:tcPr>
          <w:p w14:paraId="2AEFC91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p w14:paraId="45221920">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3C1C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《中华人民共和国社会保险法》（主席令第35号）第三十一条</w:t>
            </w:r>
          </w:p>
        </w:tc>
      </w:tr>
      <w:tr w14:paraId="26C3E50E">
        <w:tblPrEx>
          <w:tblCellMar>
            <w:top w:w="0" w:type="dxa"/>
            <w:left w:w="108" w:type="dxa"/>
            <w:bottom w:w="0" w:type="dxa"/>
            <w:right w:w="108" w:type="dxa"/>
          </w:tblCellMar>
        </w:tblPrEx>
        <w:trPr>
          <w:trHeight w:val="693"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F9BBB">
            <w:pPr>
              <w:widowControl/>
              <w:jc w:val="center"/>
              <w:rPr>
                <w:rFonts w:hint="eastAsia" w:ascii="黑体" w:hAnsi="黑体" w:eastAsia="黑体" w:cs="宋体"/>
                <w:b/>
                <w:bCs/>
                <w:kern w:val="0"/>
                <w:sz w:val="20"/>
                <w:szCs w:val="20"/>
              </w:rPr>
            </w:pPr>
            <w:r>
              <w:rPr>
                <w:rFonts w:hint="eastAsia" w:ascii="黑体" w:hAnsi="黑体" w:eastAsia="黑体" w:cs="宋体"/>
                <w:b/>
                <w:bCs/>
                <w:kern w:val="0"/>
                <w:sz w:val="20"/>
                <w:szCs w:val="20"/>
              </w:rPr>
              <w:t>主项</w:t>
            </w:r>
          </w:p>
          <w:p w14:paraId="0F5ABD46">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名称</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560DF49A">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w:t>
            </w:r>
            <w:r>
              <w:rPr>
                <w:rFonts w:hint="eastAsia" w:ascii="黑体" w:hAnsi="黑体" w:eastAsia="黑体" w:cs="宋体"/>
                <w:b/>
                <w:bCs/>
                <w:kern w:val="0"/>
                <w:sz w:val="20"/>
                <w:szCs w:val="20"/>
              </w:rPr>
              <w:br w:type="textWrapping"/>
            </w:r>
            <w:r>
              <w:rPr>
                <w:rFonts w:hint="eastAsia" w:ascii="黑体" w:hAnsi="黑体" w:eastAsia="黑体" w:cs="宋体"/>
                <w:b/>
                <w:bCs/>
                <w:kern w:val="0"/>
                <w:sz w:val="20"/>
                <w:szCs w:val="20"/>
              </w:rPr>
              <w:t>序号</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6D4D84F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子项名称</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49FA0B18">
            <w:pPr>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办理材料明细</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5D43E500">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办理时限</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787A71C1">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办事  环节</w:t>
            </w:r>
          </w:p>
        </w:tc>
        <w:tc>
          <w:tcPr>
            <w:tcW w:w="3544" w:type="dxa"/>
            <w:tcBorders>
              <w:top w:val="single" w:color="auto" w:sz="4" w:space="0"/>
              <w:left w:val="nil"/>
              <w:bottom w:val="single" w:color="auto" w:sz="4" w:space="0"/>
              <w:right w:val="single" w:color="auto" w:sz="4" w:space="0"/>
            </w:tcBorders>
            <w:shd w:val="clear" w:color="auto" w:fill="auto"/>
            <w:noWrap/>
            <w:vAlign w:val="center"/>
          </w:tcPr>
          <w:p w14:paraId="5C41614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备注</w:t>
            </w:r>
          </w:p>
        </w:tc>
        <w:tc>
          <w:tcPr>
            <w:tcW w:w="2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6051C">
            <w:pPr>
              <w:widowControl/>
              <w:jc w:val="center"/>
              <w:rPr>
                <w:rFonts w:hint="eastAsia" w:ascii="仿宋_GB2312" w:hAnsi="宋体" w:eastAsia="仿宋_GB2312" w:cs="宋体"/>
                <w:kern w:val="0"/>
                <w:sz w:val="20"/>
                <w:szCs w:val="20"/>
              </w:rPr>
            </w:pPr>
            <w:r>
              <w:rPr>
                <w:rFonts w:hint="eastAsia" w:ascii="黑体" w:hAnsi="黑体" w:eastAsia="黑体" w:cs="宋体"/>
                <w:b/>
                <w:bCs/>
                <w:kern w:val="0"/>
                <w:sz w:val="20"/>
                <w:szCs w:val="20"/>
              </w:rPr>
              <w:t>设定依据</w:t>
            </w:r>
          </w:p>
        </w:tc>
      </w:tr>
      <w:tr w14:paraId="06D394B9">
        <w:tblPrEx>
          <w:tblCellMar>
            <w:top w:w="0" w:type="dxa"/>
            <w:left w:w="108" w:type="dxa"/>
            <w:bottom w:w="0" w:type="dxa"/>
            <w:right w:w="108" w:type="dxa"/>
          </w:tblCellMar>
        </w:tblPrEx>
        <w:trPr>
          <w:trHeight w:val="4291"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61D34">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九、医药机构申请定点协议管理</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C855075">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23</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14:paraId="59081FD2">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零售药店申请定点协议管理</w:t>
            </w:r>
          </w:p>
        </w:tc>
        <w:tc>
          <w:tcPr>
            <w:tcW w:w="4300" w:type="dxa"/>
            <w:tcBorders>
              <w:top w:val="single" w:color="auto" w:sz="4" w:space="0"/>
              <w:left w:val="nil"/>
              <w:bottom w:val="single" w:color="auto" w:sz="4" w:space="0"/>
              <w:right w:val="single" w:color="auto" w:sz="4" w:space="0"/>
            </w:tcBorders>
            <w:shd w:val="clear" w:color="auto" w:fill="auto"/>
            <w:noWrap w:val="0"/>
            <w:vAlign w:val="center"/>
          </w:tcPr>
          <w:p w14:paraId="07206076">
            <w:pPr>
              <w:widowControl/>
              <w:jc w:val="left"/>
              <w:rPr>
                <w:rFonts w:ascii="仿宋_GB2312" w:hAnsi="宋体" w:eastAsia="仿宋_GB2312" w:cs="宋体"/>
                <w:kern w:val="0"/>
                <w:sz w:val="20"/>
                <w:szCs w:val="20"/>
              </w:rPr>
            </w:pPr>
          </w:p>
          <w:p w14:paraId="2AF10991">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1.《基本医疗保险定点零售药店申报表》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2.《药品经营许可证》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3.《药品经营质量管理规范认证证书》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4.《营业执照》</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5.零售药店人员花名册</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6.营业场所产权证明或租赁合同</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7.经营二类医疗器械的，还需提供《第二类医疗器械经营备案凭证》</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8.经营三类医疗器械的，还需提供《医疗器械经营企业许可证》</w:t>
            </w:r>
          </w:p>
        </w:tc>
        <w:tc>
          <w:tcPr>
            <w:tcW w:w="1080" w:type="dxa"/>
            <w:tcBorders>
              <w:top w:val="single" w:color="auto" w:sz="4" w:space="0"/>
              <w:left w:val="nil"/>
              <w:bottom w:val="single" w:color="auto" w:sz="4" w:space="0"/>
              <w:right w:val="single" w:color="auto" w:sz="4" w:space="0"/>
            </w:tcBorders>
            <w:shd w:val="clear" w:color="auto" w:fill="auto"/>
            <w:noWrap w:val="0"/>
            <w:vAlign w:val="center"/>
          </w:tcPr>
          <w:p w14:paraId="586AA542">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不超过30个工作日</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14:paraId="74187473">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办理环节按两定机构协议管理办法和经办规程执行</w:t>
            </w:r>
          </w:p>
        </w:tc>
        <w:tc>
          <w:tcPr>
            <w:tcW w:w="3544" w:type="dxa"/>
            <w:tcBorders>
              <w:top w:val="single" w:color="auto" w:sz="4" w:space="0"/>
              <w:left w:val="nil"/>
              <w:bottom w:val="single" w:color="auto" w:sz="4" w:space="0"/>
              <w:right w:val="single" w:color="auto" w:sz="4" w:space="0"/>
            </w:tcBorders>
            <w:shd w:val="clear" w:color="auto" w:fill="auto"/>
            <w:noWrap/>
            <w:vAlign w:val="center"/>
          </w:tcPr>
          <w:p w14:paraId="14A1A798">
            <w:pPr>
              <w:jc w:val="left"/>
              <w:rPr>
                <w:rFonts w:hint="eastAsia" w:ascii="仿宋_GB2312" w:hAnsi="宋体" w:eastAsia="仿宋_GB2312" w:cs="宋体"/>
                <w:kern w:val="0"/>
                <w:sz w:val="20"/>
                <w:szCs w:val="20"/>
              </w:rPr>
            </w:pPr>
          </w:p>
        </w:tc>
        <w:tc>
          <w:tcPr>
            <w:tcW w:w="2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47588">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《中华人民共和国社会保险法》（主席令第35号）第三十一条</w:t>
            </w:r>
          </w:p>
        </w:tc>
      </w:tr>
      <w:tr w14:paraId="1D656FC0">
        <w:tblPrEx>
          <w:tblCellMar>
            <w:top w:w="0" w:type="dxa"/>
            <w:left w:w="108" w:type="dxa"/>
            <w:bottom w:w="0" w:type="dxa"/>
            <w:right w:w="108" w:type="dxa"/>
          </w:tblCellMar>
        </w:tblPrEx>
        <w:trPr>
          <w:trHeight w:val="328" w:hRule="atLeast"/>
        </w:trPr>
        <w:tc>
          <w:tcPr>
            <w:tcW w:w="993" w:type="dxa"/>
            <w:tcBorders>
              <w:top w:val="single" w:color="auto" w:sz="4" w:space="0"/>
              <w:left w:val="single" w:color="auto" w:sz="4" w:space="0"/>
              <w:right w:val="single" w:color="auto" w:sz="4" w:space="0"/>
            </w:tcBorders>
            <w:shd w:val="clear" w:color="auto" w:fill="auto"/>
            <w:noWrap w:val="0"/>
            <w:vAlign w:val="center"/>
          </w:tcPr>
          <w:p w14:paraId="3CB36412">
            <w:pPr>
              <w:jc w:val="center"/>
              <w:rPr>
                <w:rFonts w:hint="eastAsia" w:ascii="仿宋_GB2312" w:hAnsi="宋体" w:eastAsia="仿宋_GB2312" w:cs="宋体"/>
                <w:kern w:val="0"/>
                <w:sz w:val="20"/>
                <w:szCs w:val="20"/>
              </w:rPr>
            </w:pPr>
          </w:p>
        </w:tc>
        <w:tc>
          <w:tcPr>
            <w:tcW w:w="850" w:type="dxa"/>
            <w:tcBorders>
              <w:top w:val="single" w:color="auto" w:sz="4" w:space="0"/>
              <w:left w:val="nil"/>
              <w:right w:val="single" w:color="auto" w:sz="4" w:space="0"/>
            </w:tcBorders>
            <w:shd w:val="clear" w:color="auto" w:fill="auto"/>
            <w:noWrap w:val="0"/>
            <w:vAlign w:val="center"/>
          </w:tcPr>
          <w:p w14:paraId="6F6A6978">
            <w:pPr>
              <w:jc w:val="center"/>
              <w:rPr>
                <w:rFonts w:hint="eastAsia" w:ascii="仿宋_GB2312" w:hAnsi="宋体" w:eastAsia="仿宋_GB2312" w:cs="宋体"/>
                <w:kern w:val="0"/>
                <w:sz w:val="20"/>
                <w:szCs w:val="20"/>
              </w:rPr>
            </w:pPr>
          </w:p>
        </w:tc>
        <w:tc>
          <w:tcPr>
            <w:tcW w:w="1351" w:type="dxa"/>
            <w:tcBorders>
              <w:top w:val="single" w:color="auto" w:sz="4" w:space="0"/>
              <w:left w:val="nil"/>
              <w:right w:val="single" w:color="auto" w:sz="4" w:space="0"/>
            </w:tcBorders>
            <w:shd w:val="clear" w:color="auto" w:fill="auto"/>
            <w:noWrap w:val="0"/>
            <w:vAlign w:val="center"/>
          </w:tcPr>
          <w:p w14:paraId="3E566BC0">
            <w:pPr>
              <w:jc w:val="center"/>
              <w:rPr>
                <w:rFonts w:hint="eastAsia" w:ascii="仿宋_GB2312" w:hAnsi="宋体" w:eastAsia="仿宋_GB2312" w:cs="宋体"/>
                <w:kern w:val="0"/>
                <w:sz w:val="20"/>
                <w:szCs w:val="20"/>
              </w:rPr>
            </w:pPr>
          </w:p>
        </w:tc>
        <w:tc>
          <w:tcPr>
            <w:tcW w:w="4300" w:type="dxa"/>
            <w:tcBorders>
              <w:top w:val="single" w:color="auto" w:sz="4" w:space="0"/>
              <w:left w:val="nil"/>
              <w:right w:val="single" w:color="auto" w:sz="4" w:space="0"/>
            </w:tcBorders>
            <w:shd w:val="clear" w:color="auto" w:fill="auto"/>
            <w:noWrap w:val="0"/>
            <w:vAlign w:val="center"/>
          </w:tcPr>
          <w:p w14:paraId="3D163D1F">
            <w:pPr>
              <w:jc w:val="left"/>
              <w:rPr>
                <w:rFonts w:ascii="仿宋_GB2312" w:hAnsi="宋体" w:eastAsia="仿宋_GB2312" w:cs="宋体"/>
                <w:kern w:val="0"/>
                <w:sz w:val="20"/>
                <w:szCs w:val="20"/>
              </w:rPr>
            </w:pPr>
          </w:p>
        </w:tc>
        <w:tc>
          <w:tcPr>
            <w:tcW w:w="1080" w:type="dxa"/>
            <w:tcBorders>
              <w:top w:val="single" w:color="auto" w:sz="4" w:space="0"/>
              <w:left w:val="nil"/>
              <w:right w:val="single" w:color="auto" w:sz="4" w:space="0"/>
            </w:tcBorders>
            <w:shd w:val="clear" w:color="auto" w:fill="auto"/>
            <w:noWrap w:val="0"/>
            <w:vAlign w:val="center"/>
          </w:tcPr>
          <w:p w14:paraId="539585E1">
            <w:pPr>
              <w:jc w:val="left"/>
              <w:rPr>
                <w:rFonts w:hint="eastAsia" w:ascii="仿宋_GB2312" w:hAnsi="宋体" w:eastAsia="仿宋_GB2312" w:cs="宋体"/>
                <w:kern w:val="0"/>
                <w:sz w:val="20"/>
                <w:szCs w:val="20"/>
              </w:rPr>
            </w:pPr>
          </w:p>
        </w:tc>
        <w:tc>
          <w:tcPr>
            <w:tcW w:w="924" w:type="dxa"/>
            <w:tcBorders>
              <w:top w:val="single" w:color="auto" w:sz="4" w:space="0"/>
              <w:left w:val="nil"/>
              <w:right w:val="single" w:color="auto" w:sz="4" w:space="0"/>
            </w:tcBorders>
            <w:shd w:val="clear" w:color="auto" w:fill="auto"/>
            <w:noWrap w:val="0"/>
            <w:vAlign w:val="center"/>
          </w:tcPr>
          <w:p w14:paraId="39AEDF10">
            <w:pPr>
              <w:jc w:val="left"/>
              <w:rPr>
                <w:rFonts w:hint="eastAsia" w:ascii="仿宋_GB2312" w:hAnsi="宋体" w:eastAsia="仿宋_GB2312" w:cs="宋体"/>
                <w:kern w:val="0"/>
                <w:sz w:val="20"/>
                <w:szCs w:val="20"/>
              </w:rPr>
            </w:pPr>
          </w:p>
        </w:tc>
        <w:tc>
          <w:tcPr>
            <w:tcW w:w="3544" w:type="dxa"/>
            <w:tcBorders>
              <w:top w:val="single" w:color="auto" w:sz="4" w:space="0"/>
              <w:left w:val="nil"/>
              <w:right w:val="single" w:color="auto" w:sz="4" w:space="0"/>
            </w:tcBorders>
            <w:shd w:val="clear" w:color="auto" w:fill="auto"/>
            <w:noWrap/>
            <w:vAlign w:val="center"/>
          </w:tcPr>
          <w:p w14:paraId="1ED00EAB">
            <w:pPr>
              <w:jc w:val="left"/>
              <w:rPr>
                <w:rFonts w:hint="eastAsia" w:ascii="仿宋_GB2312" w:hAnsi="宋体" w:eastAsia="仿宋_GB2312" w:cs="宋体"/>
                <w:kern w:val="0"/>
                <w:sz w:val="20"/>
                <w:szCs w:val="20"/>
              </w:rPr>
            </w:pPr>
          </w:p>
        </w:tc>
        <w:tc>
          <w:tcPr>
            <w:tcW w:w="2126" w:type="dxa"/>
            <w:tcBorders>
              <w:top w:val="single" w:color="auto" w:sz="4" w:space="0"/>
              <w:left w:val="single" w:color="auto" w:sz="4" w:space="0"/>
              <w:right w:val="single" w:color="auto" w:sz="4" w:space="0"/>
            </w:tcBorders>
            <w:shd w:val="clear" w:color="auto" w:fill="auto"/>
            <w:noWrap w:val="0"/>
            <w:vAlign w:val="center"/>
          </w:tcPr>
          <w:p w14:paraId="30C63508">
            <w:pPr>
              <w:jc w:val="center"/>
              <w:rPr>
                <w:rFonts w:hint="eastAsia" w:ascii="仿宋_GB2312" w:hAnsi="宋体" w:eastAsia="仿宋_GB2312" w:cs="宋体"/>
                <w:kern w:val="0"/>
                <w:sz w:val="20"/>
                <w:szCs w:val="20"/>
              </w:rPr>
            </w:pPr>
          </w:p>
        </w:tc>
      </w:tr>
      <w:tr w14:paraId="41979E9F">
        <w:tblPrEx>
          <w:tblCellMar>
            <w:top w:w="0" w:type="dxa"/>
            <w:left w:w="108" w:type="dxa"/>
            <w:bottom w:w="0" w:type="dxa"/>
            <w:right w:w="108" w:type="dxa"/>
          </w:tblCellMar>
        </w:tblPrEx>
        <w:trPr>
          <w:trHeight w:val="1365" w:hRule="atLeast"/>
        </w:trPr>
        <w:tc>
          <w:tcPr>
            <w:tcW w:w="993" w:type="dxa"/>
            <w:vMerge w:val="restart"/>
            <w:tcBorders>
              <w:top w:val="nil"/>
              <w:left w:val="single" w:color="auto" w:sz="4" w:space="0"/>
              <w:bottom w:val="single" w:color="auto" w:sz="4" w:space="0"/>
              <w:right w:val="single" w:color="auto" w:sz="4" w:space="0"/>
            </w:tcBorders>
            <w:shd w:val="clear" w:color="auto" w:fill="auto"/>
            <w:noWrap w:val="0"/>
            <w:vAlign w:val="center"/>
          </w:tcPr>
          <w:p w14:paraId="7FD30699">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十、定点医药机构费用结算</w:t>
            </w:r>
          </w:p>
        </w:tc>
        <w:tc>
          <w:tcPr>
            <w:tcW w:w="850" w:type="dxa"/>
            <w:tcBorders>
              <w:top w:val="nil"/>
              <w:left w:val="nil"/>
              <w:bottom w:val="single" w:color="auto" w:sz="4" w:space="0"/>
              <w:right w:val="single" w:color="auto" w:sz="4" w:space="0"/>
            </w:tcBorders>
            <w:shd w:val="clear" w:color="auto" w:fill="auto"/>
            <w:noWrap w:val="0"/>
            <w:vAlign w:val="center"/>
          </w:tcPr>
          <w:p w14:paraId="2FCBE91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24</w:t>
            </w:r>
          </w:p>
        </w:tc>
        <w:tc>
          <w:tcPr>
            <w:tcW w:w="1351" w:type="dxa"/>
            <w:tcBorders>
              <w:top w:val="nil"/>
              <w:left w:val="nil"/>
              <w:bottom w:val="single" w:color="auto" w:sz="4" w:space="0"/>
              <w:right w:val="single" w:color="auto" w:sz="4" w:space="0"/>
            </w:tcBorders>
            <w:shd w:val="clear" w:color="auto" w:fill="auto"/>
            <w:noWrap w:val="0"/>
            <w:vAlign w:val="center"/>
          </w:tcPr>
          <w:p w14:paraId="1F581B8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基本医疗保险定点医疗机构费用结算</w:t>
            </w:r>
          </w:p>
        </w:tc>
        <w:tc>
          <w:tcPr>
            <w:tcW w:w="4300" w:type="dxa"/>
            <w:tcBorders>
              <w:top w:val="nil"/>
              <w:left w:val="nil"/>
              <w:bottom w:val="single" w:color="auto" w:sz="4" w:space="0"/>
              <w:right w:val="single" w:color="auto" w:sz="4" w:space="0"/>
            </w:tcBorders>
            <w:shd w:val="clear" w:color="auto" w:fill="auto"/>
            <w:noWrap w:val="0"/>
            <w:vAlign w:val="center"/>
          </w:tcPr>
          <w:p w14:paraId="146CDE8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《定点医疗机构医疗费用月报表》</w:t>
            </w:r>
          </w:p>
        </w:tc>
        <w:tc>
          <w:tcPr>
            <w:tcW w:w="1080" w:type="dxa"/>
            <w:tcBorders>
              <w:top w:val="nil"/>
              <w:left w:val="nil"/>
              <w:bottom w:val="single" w:color="auto" w:sz="4" w:space="0"/>
              <w:right w:val="single" w:color="auto" w:sz="4" w:space="0"/>
            </w:tcBorders>
            <w:shd w:val="clear" w:color="auto" w:fill="auto"/>
            <w:noWrap w:val="0"/>
            <w:vAlign w:val="center"/>
          </w:tcPr>
          <w:p w14:paraId="434B0D8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不超过30个工作日</w:t>
            </w:r>
          </w:p>
        </w:tc>
        <w:tc>
          <w:tcPr>
            <w:tcW w:w="924" w:type="dxa"/>
            <w:vMerge w:val="restart"/>
            <w:tcBorders>
              <w:top w:val="nil"/>
              <w:left w:val="single" w:color="auto" w:sz="4" w:space="0"/>
              <w:bottom w:val="single" w:color="auto" w:sz="4" w:space="0"/>
              <w:right w:val="single" w:color="auto" w:sz="4" w:space="0"/>
            </w:tcBorders>
            <w:shd w:val="clear" w:color="auto" w:fill="auto"/>
            <w:noWrap w:val="0"/>
            <w:vAlign w:val="center"/>
          </w:tcPr>
          <w:p w14:paraId="7748EE0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办理环节根据定点医药机构与经办机构签订的协议执行</w:t>
            </w:r>
          </w:p>
        </w:tc>
        <w:tc>
          <w:tcPr>
            <w:tcW w:w="3544" w:type="dxa"/>
            <w:tcBorders>
              <w:top w:val="nil"/>
              <w:left w:val="nil"/>
              <w:bottom w:val="single" w:color="auto" w:sz="4" w:space="0"/>
              <w:right w:val="single" w:color="auto" w:sz="4" w:space="0"/>
            </w:tcBorders>
            <w:shd w:val="clear" w:color="auto" w:fill="auto"/>
            <w:noWrap w:val="0"/>
            <w:vAlign w:val="center"/>
          </w:tcPr>
          <w:p w14:paraId="72A2A32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nil"/>
              <w:left w:val="nil"/>
              <w:bottom w:val="single" w:color="auto" w:sz="4" w:space="0"/>
              <w:right w:val="single" w:color="auto" w:sz="4" w:space="0"/>
            </w:tcBorders>
            <w:shd w:val="clear" w:color="auto" w:fill="auto"/>
            <w:noWrap w:val="0"/>
            <w:vAlign w:val="center"/>
          </w:tcPr>
          <w:p w14:paraId="0C571D5D">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《中华人民共和国社会保险法》（主席令第35号）第三十一条</w:t>
            </w:r>
          </w:p>
        </w:tc>
      </w:tr>
      <w:tr w14:paraId="13930BF8">
        <w:tblPrEx>
          <w:tblCellMar>
            <w:top w:w="0" w:type="dxa"/>
            <w:left w:w="108" w:type="dxa"/>
            <w:bottom w:w="0" w:type="dxa"/>
            <w:right w:w="108" w:type="dxa"/>
          </w:tblCellMar>
        </w:tblPrEx>
        <w:trPr>
          <w:trHeight w:val="1275" w:hRule="atLeast"/>
        </w:trPr>
        <w:tc>
          <w:tcPr>
            <w:tcW w:w="9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60A05B">
            <w:pPr>
              <w:widowControl/>
              <w:jc w:val="left"/>
              <w:rPr>
                <w:rFonts w:ascii="仿宋_GB2312" w:hAnsi="宋体" w:eastAsia="仿宋_GB2312" w:cs="宋体"/>
                <w:kern w:val="0"/>
                <w:sz w:val="20"/>
                <w:szCs w:val="20"/>
              </w:rPr>
            </w:pPr>
          </w:p>
        </w:tc>
        <w:tc>
          <w:tcPr>
            <w:tcW w:w="850" w:type="dxa"/>
            <w:tcBorders>
              <w:top w:val="nil"/>
              <w:left w:val="nil"/>
              <w:bottom w:val="single" w:color="auto" w:sz="4" w:space="0"/>
              <w:right w:val="single" w:color="auto" w:sz="4" w:space="0"/>
            </w:tcBorders>
            <w:shd w:val="clear" w:color="auto" w:fill="auto"/>
            <w:noWrap w:val="0"/>
            <w:vAlign w:val="center"/>
          </w:tcPr>
          <w:p w14:paraId="7C0F739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25</w:t>
            </w:r>
          </w:p>
        </w:tc>
        <w:tc>
          <w:tcPr>
            <w:tcW w:w="1351" w:type="dxa"/>
            <w:tcBorders>
              <w:top w:val="nil"/>
              <w:left w:val="nil"/>
              <w:bottom w:val="single" w:color="auto" w:sz="4" w:space="0"/>
              <w:right w:val="single" w:color="auto" w:sz="4" w:space="0"/>
            </w:tcBorders>
            <w:shd w:val="clear" w:color="auto" w:fill="auto"/>
            <w:noWrap w:val="0"/>
            <w:vAlign w:val="center"/>
          </w:tcPr>
          <w:p w14:paraId="16852019">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基本医疗保险定点零售要点费用结算</w:t>
            </w:r>
          </w:p>
        </w:tc>
        <w:tc>
          <w:tcPr>
            <w:tcW w:w="4300" w:type="dxa"/>
            <w:tcBorders>
              <w:top w:val="nil"/>
              <w:left w:val="nil"/>
              <w:bottom w:val="single" w:color="auto" w:sz="4" w:space="0"/>
              <w:right w:val="single" w:color="auto" w:sz="4" w:space="0"/>
            </w:tcBorders>
            <w:shd w:val="clear" w:color="auto" w:fill="auto"/>
            <w:noWrap w:val="0"/>
            <w:vAlign w:val="center"/>
          </w:tcPr>
          <w:p w14:paraId="39F8E22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《定点零售药店医疗费用月报表》</w:t>
            </w:r>
          </w:p>
        </w:tc>
        <w:tc>
          <w:tcPr>
            <w:tcW w:w="1080" w:type="dxa"/>
            <w:tcBorders>
              <w:top w:val="nil"/>
              <w:left w:val="nil"/>
              <w:bottom w:val="single" w:color="auto" w:sz="4" w:space="0"/>
              <w:right w:val="single" w:color="auto" w:sz="4" w:space="0"/>
            </w:tcBorders>
            <w:shd w:val="clear" w:color="auto" w:fill="auto"/>
            <w:noWrap w:val="0"/>
            <w:vAlign w:val="center"/>
          </w:tcPr>
          <w:p w14:paraId="39379E25">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不超过30个工作日</w:t>
            </w:r>
          </w:p>
        </w:tc>
        <w:tc>
          <w:tcPr>
            <w:tcW w:w="92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7AA43C3">
            <w:pPr>
              <w:widowControl/>
              <w:jc w:val="left"/>
              <w:rPr>
                <w:rFonts w:ascii="仿宋_GB2312" w:hAnsi="宋体" w:eastAsia="仿宋_GB2312" w:cs="宋体"/>
                <w:kern w:val="0"/>
                <w:sz w:val="20"/>
                <w:szCs w:val="20"/>
              </w:rPr>
            </w:pPr>
          </w:p>
        </w:tc>
        <w:tc>
          <w:tcPr>
            <w:tcW w:w="3544" w:type="dxa"/>
            <w:tcBorders>
              <w:top w:val="nil"/>
              <w:left w:val="nil"/>
              <w:bottom w:val="single" w:color="auto" w:sz="4" w:space="0"/>
              <w:right w:val="single" w:color="auto" w:sz="4" w:space="0"/>
            </w:tcBorders>
            <w:shd w:val="clear" w:color="auto" w:fill="auto"/>
            <w:noWrap w:val="0"/>
            <w:vAlign w:val="center"/>
          </w:tcPr>
          <w:p w14:paraId="02E31C44">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126" w:type="dxa"/>
            <w:tcBorders>
              <w:top w:val="nil"/>
              <w:left w:val="nil"/>
              <w:bottom w:val="single" w:color="auto" w:sz="4" w:space="0"/>
              <w:right w:val="single" w:color="auto" w:sz="4" w:space="0"/>
            </w:tcBorders>
            <w:shd w:val="clear" w:color="auto" w:fill="auto"/>
            <w:noWrap w:val="0"/>
            <w:vAlign w:val="center"/>
          </w:tcPr>
          <w:p w14:paraId="5D7678D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《中华人民共和国社会保险法》（主席令第35号）第二十九条</w:t>
            </w:r>
          </w:p>
        </w:tc>
      </w:tr>
    </w:tbl>
    <w:p w14:paraId="3912D08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F8BB4A-8E24-4508-A24A-DFF8DD6B56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583224-106D-4FCD-A8D8-938828CDC222}"/>
  </w:font>
  <w:font w:name="方正小标宋简体">
    <w:panose1 w:val="02000000000000000000"/>
    <w:charset w:val="86"/>
    <w:family w:val="auto"/>
    <w:pitch w:val="default"/>
    <w:sig w:usb0="00000001" w:usb1="08000000" w:usb2="00000000" w:usb3="00000000" w:csb0="00040000" w:csb1="00000000"/>
    <w:embedRegular r:id="rId3" w:fontKey="{7AA635C1-B773-4825-A7E3-7EC9F6575D84}"/>
  </w:font>
  <w:font w:name="仿宋_GB2312">
    <w:altName w:val="仿宋"/>
    <w:panose1 w:val="02010609030101010101"/>
    <w:charset w:val="86"/>
    <w:family w:val="modern"/>
    <w:pitch w:val="default"/>
    <w:sig w:usb0="00000000" w:usb1="00000000" w:usb2="00000010" w:usb3="00000000" w:csb0="00040000" w:csb1="00000000"/>
    <w:embedRegular r:id="rId4" w:fontKey="{DC69091B-FB04-4480-9F69-341AB64D0D4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554A76F9"/>
    <w:rsid w:val="32F47928"/>
    <w:rsid w:val="392C4B36"/>
    <w:rsid w:val="554A76F9"/>
    <w:rsid w:val="6ABF091A"/>
    <w:rsid w:val="6E881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7602</Words>
  <Characters>7845</Characters>
  <Lines>0</Lines>
  <Paragraphs>0</Paragraphs>
  <TotalTime>0</TotalTime>
  <ScaleCrop>false</ScaleCrop>
  <LinksUpToDate>false</LinksUpToDate>
  <CharactersWithSpaces>8133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2020-09-11T04:58:00Z</dcterms:created>
  <dc:creator>ฟ้า</dc:creator>
  <cp:lastModifiedBy>纯粹几何</cp:lastModifiedBy>
  <dcterms:modified xsi:type="dcterms:W3CDTF">2024-08-15T03:07:04Z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F95DC69EC426495187CEDE6F8D344D40_13</vt:lpwstr>
  </property>
</Properties>
</file>