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附件2</w:t>
      </w:r>
    </w:p>
    <w:tbl>
      <w:tblPr>
        <w:tblStyle w:val="4"/>
        <w:tblW w:w="1424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6574"/>
        <w:gridCol w:w="1701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2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广西单颗常规种植牙全流程调控目标构成项目表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调控目标（n=97）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广西最高调控目标3800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3686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（n=97)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广西项目总价3680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诊疗内容</w:t>
            </w:r>
          </w:p>
        </w:tc>
        <w:tc>
          <w:tcPr>
            <w:tcW w:w="6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门诊诊查费（84）</w:t>
            </w: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副主任医师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84.00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7次，单价12元/次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术前检查（562.2）</w:t>
            </w: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X线计算机体层(CT)成像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180.00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影像检查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X线计算机体层(CT)扫描(三维重建加收)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63.00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丙型肝炎抗体测定(Anti-HCV)(电化学发光法)/项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70.00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传染病四项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梅毒螺旋体特异抗体测定(化学发光法)/项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人免疫缺陷病毒抗体测定(Anti-HIV)(化学发光法)/项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50.00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乙型肝炎e抗体测定(Anti-HBe)(定量)/项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乙型肝炎e抗原测定(HBeAg)(定量)/项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乙型肝炎表面抗体测定(Anti-HBs)(定量)/项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乙型肝炎表面抗原测定(HBsAg)(化学发光法)/项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20.00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乙型肝炎核心抗原测定(HBcAg)(定量)/项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血浆凝血酶原时间测定(PT)(仪器法)/项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凝血功能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活化部分凝血活酶时间测定(APTT)(仪器法)/项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血浆纤维蛋白原测定(仪器法)/项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20.00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凝血酶时间测定(TT)(仪器法)/项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20.00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全血细胞计数+五分类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25.00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血常规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葡萄糖测定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4.20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一期手术（2079.4）</w:t>
            </w:r>
          </w:p>
        </w:tc>
        <w:tc>
          <w:tcPr>
            <w:tcW w:w="6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口腔局部止血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9.70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局部浸润麻醉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16.90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种植体植入费（单颗，一期和二期手术合并计费）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1,810.00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数字化摄影（DR）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42.80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一期手术拆线（19.4）</w:t>
            </w: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小换药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10.40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口腔局部冲洗上药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9.00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二期手术（69.4）</w:t>
            </w: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局部浸润麻醉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16.90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口腔局部止血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9.70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数字化摄影（DR）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42.80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种植体植入费（单颗，一期和二期手术合并计费）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0.00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二期手术拆线（19.4）</w:t>
            </w: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小换药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10.40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口腔局部冲洗上药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9.00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种植戴牙（802.8）</w:t>
            </w: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种植牙冠修复置入费（单颗）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960.00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数字化摄影（DR）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42.80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药品费用（45）</w:t>
            </w: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麻醉药（如阿替卡因肾上腺素注射液）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7.00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药品费用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抑菌含漱液（如复方氯己定含漱液）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10.00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抗生素（如头孢类、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β</w:t>
            </w:r>
            <w:r>
              <w:rPr>
                <w:rFonts w:hint="eastAsia" w:ascii="宋体" w:hAnsi="宋体"/>
                <w:kern w:val="0"/>
                <w:szCs w:val="21"/>
              </w:rPr>
              <w:t>-内酰胺类口服抗生素）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10.00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冲洗（0.9%氯化钠注射液）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5.00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消肿（如地塞米松注射液）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2.00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镇痛药（如洛索洛芬片、洛芬待因片等）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9.40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测算总费用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3,680.00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</w:tbl>
    <w:p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说明：</w:t>
      </w:r>
    </w:p>
    <w:p>
      <w:pPr>
        <w:pStyle w:val="6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1.单颗常规种植牙全流程调控目标构成项目，以单颗常规种植牙通常需使用的医疗服务项目为基础，以三级公立医院医疗服务价格为依据进行测算。</w:t>
      </w:r>
    </w:p>
    <w:p>
      <w:pPr>
        <w:pStyle w:val="6"/>
        <w:rPr>
          <w:rFonts w:ascii="宋体" w:hAnsi="宋体"/>
          <w:sz w:val="21"/>
          <w:szCs w:val="21"/>
        </w:rPr>
        <w:sectPr>
          <w:pgSz w:w="16840" w:h="23814"/>
          <w:pgMar w:top="1418" w:right="1304" w:bottom="1418" w:left="1588" w:header="851" w:footer="1304" w:gutter="0"/>
          <w:cols w:space="720" w:num="1"/>
          <w:docGrid w:linePitch="312" w:charSpace="0"/>
        </w:sectPr>
      </w:pPr>
      <w:r>
        <w:rPr>
          <w:rFonts w:hint="eastAsia" w:ascii="宋体" w:hAnsi="宋体"/>
          <w:sz w:val="21"/>
          <w:szCs w:val="21"/>
        </w:rPr>
        <w:t>2.实际操作中，应以诊疗常规结合患者实际进行诊治，以诊治项目进行价格收取。单颗常规种植牙的医疗服务总费用（不含种植体、修复体等耗材）应严格控制在广西调控目标内。</w:t>
      </w:r>
    </w:p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DU5OTBjYzg0ODBhNGE3ZmI4OWFmM2JkMzNiMmIifQ=="/>
  </w:docVars>
  <w:rsids>
    <w:rsidRoot w:val="11F55666"/>
    <w:rsid w:val="0D011AC1"/>
    <w:rsid w:val="11F5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小标宋_GBK" w:hAnsi="方正小标宋_GBK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1099</Characters>
  <Lines>0</Lines>
  <Paragraphs>0</Paragraphs>
  <TotalTime>0</TotalTime>
  <ScaleCrop>false</ScaleCrop>
  <LinksUpToDate>false</LinksUpToDate>
  <CharactersWithSpaces>1152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2023-04-14T08:02:00Z</dcterms:created>
  <dc:creator>田泰亨</dc:creator>
  <cp:lastModifiedBy>田泰亨</cp:lastModifiedBy>
  <dcterms:modified xsi:type="dcterms:W3CDTF">2023-04-14T08:06:02Z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D6722E98502247C694636B8040D48775_11</vt:lpwstr>
  </property>
</Properties>
</file>