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0" w:afterAutospacing="0" w:line="560" w:lineRule="exact"/>
        <w:jc w:val="both"/>
        <w:rPr>
          <w:rFonts w:hint="eastAsia" w:ascii="黑体" w:hAnsi="黑体" w:eastAsia="黑体"/>
          <w:sz w:val="32"/>
          <w:szCs w:val="32"/>
        </w:rPr>
      </w:pPr>
      <w:r>
        <w:rPr>
          <w:rFonts w:hint="eastAsia" w:ascii="黑体" w:hAnsi="黑体" w:eastAsia="黑体"/>
          <w:sz w:val="32"/>
          <w:szCs w:val="32"/>
        </w:rPr>
        <w:t>附件</w:t>
      </w:r>
    </w:p>
    <w:p>
      <w:pPr>
        <w:pStyle w:val="3"/>
        <w:shd w:val="clear" w:color="auto" w:fill="FFFFFF"/>
        <w:spacing w:before="0" w:beforeAutospacing="0" w:after="0" w:afterAutospacing="0" w:line="560" w:lineRule="exact"/>
        <w:jc w:val="both"/>
        <w:rPr>
          <w:rFonts w:hint="eastAsia" w:ascii="黑体" w:hAnsi="黑体" w:eastAsia="黑体"/>
          <w:sz w:val="32"/>
          <w:szCs w:val="32"/>
        </w:rPr>
      </w:pPr>
    </w:p>
    <w:p>
      <w:pPr>
        <w:pStyle w:val="3"/>
        <w:shd w:val="clear" w:color="auto" w:fill="FFFFFF"/>
        <w:spacing w:before="0" w:beforeAutospacing="0" w:after="0" w:afterAutospacing="0" w:line="560" w:lineRule="exact"/>
        <w:jc w:val="center"/>
        <w:rPr>
          <w:rFonts w:hint="eastAsia" w:ascii="方正小标宋简体" w:hAnsi="仿宋_GB2312" w:eastAsia="方正小标宋简体"/>
          <w:color w:val="000000"/>
          <w:sz w:val="44"/>
          <w:szCs w:val="44"/>
        </w:rPr>
      </w:pPr>
      <w:r>
        <w:rPr>
          <w:rFonts w:hint="eastAsia" w:ascii="方正小标宋简体" w:hAnsi="仿宋_GB2312" w:eastAsia="方正小标宋简体"/>
          <w:color w:val="000000"/>
          <w:sz w:val="44"/>
          <w:szCs w:val="44"/>
        </w:rPr>
        <w:t>广西壮族自治区医疗保障基金使用监督管理行政处罚裁量基准表</w:t>
      </w:r>
    </w:p>
    <w:tbl>
      <w:tblPr>
        <w:tblStyle w:val="4"/>
        <w:tblW w:w="15270" w:type="dxa"/>
        <w:tblInd w:w="-459" w:type="dxa"/>
        <w:tblLayout w:type="autofit"/>
        <w:tblCellMar>
          <w:top w:w="0" w:type="dxa"/>
          <w:left w:w="108" w:type="dxa"/>
          <w:bottom w:w="0" w:type="dxa"/>
          <w:right w:w="108" w:type="dxa"/>
        </w:tblCellMar>
      </w:tblPr>
      <w:tblGrid>
        <w:gridCol w:w="620"/>
        <w:gridCol w:w="4059"/>
        <w:gridCol w:w="2125"/>
        <w:gridCol w:w="1360"/>
        <w:gridCol w:w="3318"/>
        <w:gridCol w:w="3788"/>
      </w:tblGrid>
      <w:tr>
        <w:tblPrEx>
          <w:tblCellMar>
            <w:top w:w="0" w:type="dxa"/>
            <w:left w:w="108" w:type="dxa"/>
            <w:bottom w:w="0" w:type="dxa"/>
            <w:right w:w="108" w:type="dxa"/>
          </w:tblCellMar>
        </w:tblPrEx>
        <w:trPr>
          <w:trHeight w:val="240" w:hRule="atLeast"/>
          <w:tblHeader/>
        </w:trPr>
        <w:tc>
          <w:tcPr>
            <w:tcW w:w="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黑体" w:hAnsi="黑体" w:eastAsia="黑体" w:cs="宋体"/>
                <w:b/>
                <w:color w:val="000000"/>
                <w:sz w:val="24"/>
                <w:szCs w:val="24"/>
                <w:lang w:eastAsia="zh-CN" w:bidi="ar-SA"/>
              </w:rPr>
            </w:pPr>
            <w:r>
              <w:rPr>
                <w:rFonts w:hint="eastAsia" w:ascii="黑体" w:hAnsi="黑体" w:eastAsia="黑体" w:cs="宋体"/>
                <w:b/>
                <w:color w:val="000000"/>
                <w:sz w:val="24"/>
                <w:szCs w:val="24"/>
                <w:lang w:eastAsia="zh-CN" w:bidi="ar-SA"/>
              </w:rPr>
              <w:t>序号</w:t>
            </w:r>
          </w:p>
        </w:tc>
        <w:tc>
          <w:tcPr>
            <w:tcW w:w="4059" w:type="dxa"/>
            <w:tcBorders>
              <w:top w:val="single" w:color="auto" w:sz="4" w:space="0"/>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黑体" w:hAnsi="黑体" w:eastAsia="黑体" w:cs="宋体"/>
                <w:b/>
                <w:color w:val="000000"/>
                <w:sz w:val="24"/>
                <w:szCs w:val="24"/>
                <w:lang w:eastAsia="zh-CN" w:bidi="ar-SA"/>
              </w:rPr>
            </w:pPr>
            <w:r>
              <w:rPr>
                <w:rFonts w:hint="eastAsia" w:ascii="黑体" w:hAnsi="黑体" w:eastAsia="黑体" w:cs="宋体"/>
                <w:b/>
                <w:color w:val="000000"/>
                <w:sz w:val="24"/>
                <w:szCs w:val="24"/>
                <w:lang w:eastAsia="zh-CN" w:bidi="ar-SA"/>
              </w:rPr>
              <w:t>违法行为</w:t>
            </w:r>
          </w:p>
        </w:tc>
        <w:tc>
          <w:tcPr>
            <w:tcW w:w="2125" w:type="dxa"/>
            <w:tcBorders>
              <w:top w:val="single" w:color="auto" w:sz="4" w:space="0"/>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黑体" w:hAnsi="黑体" w:eastAsia="黑体" w:cs="宋体"/>
                <w:b/>
                <w:color w:val="000000"/>
                <w:sz w:val="24"/>
                <w:szCs w:val="24"/>
                <w:lang w:eastAsia="zh-CN" w:bidi="ar-SA"/>
              </w:rPr>
            </w:pPr>
            <w:r>
              <w:rPr>
                <w:rFonts w:hint="eastAsia" w:ascii="黑体" w:hAnsi="黑体" w:eastAsia="黑体" w:cs="宋体"/>
                <w:b/>
                <w:color w:val="000000"/>
                <w:sz w:val="24"/>
                <w:szCs w:val="24"/>
                <w:lang w:eastAsia="zh-CN" w:bidi="ar-SA"/>
              </w:rPr>
              <w:t>法定依据</w:t>
            </w:r>
          </w:p>
        </w:tc>
        <w:tc>
          <w:tcPr>
            <w:tcW w:w="1360" w:type="dxa"/>
            <w:tcBorders>
              <w:top w:val="single" w:color="auto" w:sz="4" w:space="0"/>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黑体" w:hAnsi="黑体" w:eastAsia="黑体" w:cs="宋体"/>
                <w:b/>
                <w:color w:val="000000"/>
                <w:sz w:val="24"/>
                <w:szCs w:val="24"/>
                <w:lang w:eastAsia="zh-CN" w:bidi="ar-SA"/>
              </w:rPr>
            </w:pPr>
            <w:r>
              <w:rPr>
                <w:rFonts w:hint="eastAsia" w:ascii="黑体" w:hAnsi="黑体" w:eastAsia="黑体" w:cs="宋体"/>
                <w:b/>
                <w:color w:val="000000"/>
                <w:sz w:val="24"/>
                <w:szCs w:val="24"/>
                <w:lang w:eastAsia="zh-CN" w:bidi="ar-SA"/>
              </w:rPr>
              <w:t>裁量阶次</w:t>
            </w:r>
          </w:p>
        </w:tc>
        <w:tc>
          <w:tcPr>
            <w:tcW w:w="3318" w:type="dxa"/>
            <w:tcBorders>
              <w:top w:val="single" w:color="auto" w:sz="4" w:space="0"/>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黑体" w:hAnsi="黑体" w:eastAsia="黑体" w:cs="宋体"/>
                <w:b/>
                <w:color w:val="000000"/>
                <w:sz w:val="24"/>
                <w:szCs w:val="24"/>
                <w:lang w:eastAsia="zh-CN" w:bidi="ar-SA"/>
              </w:rPr>
            </w:pPr>
            <w:r>
              <w:rPr>
                <w:rFonts w:hint="eastAsia" w:ascii="黑体" w:hAnsi="黑体" w:eastAsia="黑体" w:cs="宋体"/>
                <w:b/>
                <w:color w:val="000000"/>
                <w:sz w:val="24"/>
                <w:szCs w:val="24"/>
                <w:lang w:eastAsia="zh-CN" w:bidi="ar-SA"/>
              </w:rPr>
              <w:t>适用情形</w:t>
            </w:r>
          </w:p>
        </w:tc>
        <w:tc>
          <w:tcPr>
            <w:tcW w:w="3788" w:type="dxa"/>
            <w:tcBorders>
              <w:top w:val="single" w:color="auto" w:sz="4" w:space="0"/>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黑体" w:hAnsi="黑体" w:eastAsia="黑体" w:cs="宋体"/>
                <w:b/>
                <w:color w:val="000000"/>
                <w:sz w:val="24"/>
                <w:szCs w:val="24"/>
                <w:lang w:eastAsia="zh-CN" w:bidi="ar-SA"/>
              </w:rPr>
            </w:pPr>
            <w:r>
              <w:rPr>
                <w:rFonts w:hint="eastAsia" w:ascii="黑体" w:hAnsi="黑体" w:eastAsia="黑体" w:cs="宋体"/>
                <w:b/>
                <w:color w:val="000000"/>
                <w:sz w:val="24"/>
                <w:szCs w:val="24"/>
                <w:lang w:eastAsia="zh-CN" w:bidi="ar-SA"/>
              </w:rPr>
              <w:t>裁量幅度</w:t>
            </w:r>
          </w:p>
        </w:tc>
      </w:tr>
      <w:tr>
        <w:tblPrEx>
          <w:tblCellMar>
            <w:top w:w="0" w:type="dxa"/>
            <w:left w:w="108" w:type="dxa"/>
            <w:bottom w:w="0" w:type="dxa"/>
            <w:right w:w="108" w:type="dxa"/>
          </w:tblCellMar>
        </w:tblPrEx>
        <w:trPr>
          <w:trHeight w:val="1077" w:hRule="atLeast"/>
        </w:trPr>
        <w:tc>
          <w:tcPr>
            <w:tcW w:w="620" w:type="dxa"/>
            <w:vMerge w:val="restart"/>
            <w:tcBorders>
              <w:top w:val="nil"/>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cs="宋体"/>
                <w:color w:val="000000"/>
                <w:sz w:val="24"/>
                <w:szCs w:val="24"/>
                <w:lang w:eastAsia="zh-CN" w:bidi="ar-SA"/>
              </w:rPr>
            </w:pPr>
            <w:r>
              <w:rPr>
                <w:rFonts w:hint="eastAsia" w:ascii="宋体" w:hAnsi="宋体" w:cs="宋体"/>
                <w:color w:val="000000"/>
                <w:sz w:val="24"/>
                <w:szCs w:val="24"/>
                <w:lang w:eastAsia="zh-CN" w:bidi="ar-SA"/>
              </w:rPr>
              <w:t>1</w:t>
            </w:r>
          </w:p>
        </w:tc>
        <w:tc>
          <w:tcPr>
            <w:tcW w:w="4059" w:type="dxa"/>
            <w:vMerge w:val="restart"/>
            <w:tcBorders>
              <w:top w:val="nil"/>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cs="宋体"/>
                <w:color w:val="000000"/>
                <w:sz w:val="24"/>
                <w:szCs w:val="24"/>
                <w:lang w:eastAsia="zh-CN" w:bidi="ar-SA"/>
              </w:rPr>
            </w:pPr>
            <w:r>
              <w:rPr>
                <w:rFonts w:hint="eastAsia" w:ascii="宋体" w:hAnsi="宋体" w:cs="宋体"/>
                <w:color w:val="000000"/>
                <w:sz w:val="24"/>
                <w:szCs w:val="24"/>
                <w:lang w:eastAsia="zh-CN" w:bidi="ar-SA"/>
              </w:rPr>
              <w:t>医疗保障经办机构通过伪造、变造、隐匿、涂改、销毁医学文书、医学证明、会计凭证、电子信息等有关资料或者虚构医药服务项目等方式，骗取医疗保障基金支出的，由医疗保障行政部门责令退回，处骗取金额2倍以上5倍以下的罚款，对直接负责的主管人员和其他直接责任人员依法给予处分。</w:t>
            </w:r>
          </w:p>
        </w:tc>
        <w:tc>
          <w:tcPr>
            <w:tcW w:w="2125" w:type="dxa"/>
            <w:vMerge w:val="restart"/>
            <w:tcBorders>
              <w:top w:val="nil"/>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cs="宋体"/>
                <w:color w:val="000000"/>
                <w:sz w:val="24"/>
                <w:szCs w:val="24"/>
                <w:lang w:eastAsia="zh-CN" w:bidi="ar-SA"/>
              </w:rPr>
            </w:pPr>
            <w:r>
              <w:rPr>
                <w:rFonts w:hint="eastAsia" w:ascii="宋体" w:hAnsi="宋体" w:cs="宋体"/>
                <w:color w:val="000000"/>
                <w:sz w:val="24"/>
                <w:szCs w:val="24"/>
                <w:lang w:eastAsia="zh-CN" w:bidi="ar-SA"/>
              </w:rPr>
              <w:t>《医疗保障基金使用监督管理条例》第三十七条</w:t>
            </w:r>
          </w:p>
        </w:tc>
        <w:tc>
          <w:tcPr>
            <w:tcW w:w="1360" w:type="dxa"/>
            <w:tcBorders>
              <w:top w:val="nil"/>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cs="宋体"/>
                <w:color w:val="000000"/>
                <w:sz w:val="24"/>
                <w:szCs w:val="24"/>
                <w:lang w:eastAsia="zh-CN" w:bidi="ar-SA"/>
              </w:rPr>
            </w:pPr>
            <w:r>
              <w:rPr>
                <w:rFonts w:hint="eastAsia" w:ascii="宋体" w:hAnsi="宋体" w:cs="宋体"/>
                <w:color w:val="000000"/>
                <w:sz w:val="24"/>
                <w:szCs w:val="24"/>
                <w:lang w:eastAsia="zh-CN" w:bidi="ar-SA"/>
              </w:rPr>
              <w:t>不予处罚</w:t>
            </w:r>
          </w:p>
        </w:tc>
        <w:tc>
          <w:tcPr>
            <w:tcW w:w="3318" w:type="dxa"/>
            <w:tcBorders>
              <w:top w:val="nil"/>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cs="宋体"/>
                <w:color w:val="000000"/>
                <w:sz w:val="24"/>
                <w:szCs w:val="24"/>
                <w:lang w:eastAsia="zh-CN" w:bidi="ar-SA"/>
              </w:rPr>
            </w:pPr>
            <w:r>
              <w:rPr>
                <w:rFonts w:hint="eastAsia" w:ascii="宋体" w:hAnsi="宋体" w:cs="宋体"/>
                <w:color w:val="000000"/>
                <w:sz w:val="24"/>
                <w:szCs w:val="24"/>
                <w:lang w:eastAsia="zh-CN" w:bidi="ar-SA"/>
              </w:rPr>
              <w:t>初次违法且骗取医保基金500元以下并及时改正的。</w:t>
            </w:r>
          </w:p>
        </w:tc>
        <w:tc>
          <w:tcPr>
            <w:tcW w:w="3788" w:type="dxa"/>
            <w:tcBorders>
              <w:top w:val="nil"/>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cs="宋体"/>
                <w:color w:val="000000"/>
                <w:sz w:val="24"/>
                <w:szCs w:val="24"/>
                <w:lang w:eastAsia="zh-CN" w:bidi="ar-SA"/>
              </w:rPr>
            </w:pPr>
            <w:r>
              <w:rPr>
                <w:rFonts w:hint="eastAsia" w:ascii="宋体" w:hAnsi="宋体" w:cs="宋体"/>
                <w:color w:val="000000"/>
                <w:sz w:val="24"/>
                <w:szCs w:val="24"/>
                <w:lang w:eastAsia="zh-CN" w:bidi="ar-SA"/>
              </w:rPr>
              <w:t>由医疗保障行政部门责令退回。</w:t>
            </w:r>
          </w:p>
        </w:tc>
      </w:tr>
      <w:tr>
        <w:tblPrEx>
          <w:tblCellMar>
            <w:top w:w="0" w:type="dxa"/>
            <w:left w:w="108" w:type="dxa"/>
            <w:bottom w:w="0" w:type="dxa"/>
            <w:right w:w="108" w:type="dxa"/>
          </w:tblCellMar>
        </w:tblPrEx>
        <w:trPr>
          <w:trHeight w:val="991" w:hRule="atLeast"/>
        </w:trPr>
        <w:tc>
          <w:tcPr>
            <w:tcW w:w="620" w:type="dxa"/>
            <w:vMerge w:val="continue"/>
            <w:tcBorders>
              <w:top w:val="nil"/>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000000"/>
                <w:sz w:val="24"/>
                <w:szCs w:val="24"/>
                <w:lang w:eastAsia="zh-CN" w:bidi="ar-SA"/>
              </w:rPr>
            </w:pPr>
          </w:p>
        </w:tc>
        <w:tc>
          <w:tcPr>
            <w:tcW w:w="4059" w:type="dxa"/>
            <w:vMerge w:val="continue"/>
            <w:tcBorders>
              <w:top w:val="nil"/>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000000"/>
                <w:sz w:val="24"/>
                <w:szCs w:val="24"/>
                <w:lang w:eastAsia="zh-CN" w:bidi="ar-SA"/>
              </w:rPr>
            </w:pPr>
          </w:p>
        </w:tc>
        <w:tc>
          <w:tcPr>
            <w:tcW w:w="2125" w:type="dxa"/>
            <w:vMerge w:val="continue"/>
            <w:tcBorders>
              <w:top w:val="nil"/>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000000"/>
                <w:sz w:val="24"/>
                <w:szCs w:val="24"/>
                <w:lang w:eastAsia="zh-CN" w:bidi="ar-SA"/>
              </w:rPr>
            </w:pPr>
          </w:p>
        </w:tc>
        <w:tc>
          <w:tcPr>
            <w:tcW w:w="1360" w:type="dxa"/>
            <w:tcBorders>
              <w:top w:val="nil"/>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cs="宋体"/>
                <w:color w:val="000000"/>
                <w:sz w:val="24"/>
                <w:szCs w:val="24"/>
                <w:lang w:eastAsia="zh-CN" w:bidi="ar-SA"/>
              </w:rPr>
            </w:pPr>
            <w:r>
              <w:rPr>
                <w:rFonts w:hint="eastAsia" w:ascii="宋体" w:hAnsi="宋体" w:cs="宋体"/>
                <w:color w:val="000000"/>
                <w:sz w:val="24"/>
                <w:szCs w:val="24"/>
                <w:lang w:eastAsia="zh-CN" w:bidi="ar-SA"/>
              </w:rPr>
              <w:t>减轻处罚</w:t>
            </w:r>
          </w:p>
        </w:tc>
        <w:tc>
          <w:tcPr>
            <w:tcW w:w="3318" w:type="dxa"/>
            <w:tcBorders>
              <w:top w:val="nil"/>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cs="宋体"/>
                <w:color w:val="000000"/>
                <w:sz w:val="24"/>
                <w:szCs w:val="24"/>
                <w:lang w:eastAsia="zh-CN" w:bidi="ar-SA"/>
              </w:rPr>
            </w:pPr>
            <w:r>
              <w:rPr>
                <w:rFonts w:hint="eastAsia" w:ascii="宋体" w:hAnsi="宋体" w:cs="宋体"/>
                <w:color w:val="000000"/>
                <w:sz w:val="24"/>
                <w:szCs w:val="24"/>
                <w:lang w:eastAsia="zh-CN" w:bidi="ar-SA"/>
              </w:rPr>
              <w:t>骗取医保基金2000元以下并及时改正的。</w:t>
            </w:r>
          </w:p>
        </w:tc>
        <w:tc>
          <w:tcPr>
            <w:tcW w:w="3788" w:type="dxa"/>
            <w:tcBorders>
              <w:top w:val="nil"/>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cs="宋体"/>
                <w:color w:val="000000"/>
                <w:sz w:val="24"/>
                <w:szCs w:val="24"/>
                <w:lang w:eastAsia="zh-CN" w:bidi="ar-SA"/>
              </w:rPr>
            </w:pPr>
            <w:r>
              <w:rPr>
                <w:rFonts w:hint="eastAsia" w:ascii="宋体" w:hAnsi="宋体" w:cs="宋体"/>
                <w:color w:val="000000"/>
                <w:sz w:val="24"/>
                <w:szCs w:val="24"/>
                <w:lang w:eastAsia="zh-CN" w:bidi="ar-SA"/>
              </w:rPr>
              <w:t>由医疗保障行政部门责令退回，处骗取金额2倍以下罚款。</w:t>
            </w:r>
          </w:p>
        </w:tc>
      </w:tr>
      <w:tr>
        <w:tblPrEx>
          <w:tblCellMar>
            <w:top w:w="0" w:type="dxa"/>
            <w:left w:w="108" w:type="dxa"/>
            <w:bottom w:w="0" w:type="dxa"/>
            <w:right w:w="108" w:type="dxa"/>
          </w:tblCellMar>
        </w:tblPrEx>
        <w:trPr>
          <w:trHeight w:val="977" w:hRule="atLeast"/>
        </w:trPr>
        <w:tc>
          <w:tcPr>
            <w:tcW w:w="620" w:type="dxa"/>
            <w:vMerge w:val="continue"/>
            <w:tcBorders>
              <w:top w:val="nil"/>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000000"/>
                <w:sz w:val="24"/>
                <w:szCs w:val="24"/>
                <w:lang w:eastAsia="zh-CN" w:bidi="ar-SA"/>
              </w:rPr>
            </w:pPr>
          </w:p>
        </w:tc>
        <w:tc>
          <w:tcPr>
            <w:tcW w:w="4059" w:type="dxa"/>
            <w:vMerge w:val="continue"/>
            <w:tcBorders>
              <w:top w:val="nil"/>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000000"/>
                <w:sz w:val="24"/>
                <w:szCs w:val="24"/>
                <w:lang w:eastAsia="zh-CN" w:bidi="ar-SA"/>
              </w:rPr>
            </w:pPr>
          </w:p>
        </w:tc>
        <w:tc>
          <w:tcPr>
            <w:tcW w:w="2125" w:type="dxa"/>
            <w:vMerge w:val="continue"/>
            <w:tcBorders>
              <w:top w:val="nil"/>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000000"/>
                <w:sz w:val="24"/>
                <w:szCs w:val="24"/>
                <w:lang w:eastAsia="zh-CN" w:bidi="ar-SA"/>
              </w:rPr>
            </w:pPr>
          </w:p>
        </w:tc>
        <w:tc>
          <w:tcPr>
            <w:tcW w:w="1360" w:type="dxa"/>
            <w:tcBorders>
              <w:top w:val="nil"/>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cs="宋体"/>
                <w:color w:val="000000"/>
                <w:sz w:val="24"/>
                <w:szCs w:val="24"/>
                <w:lang w:eastAsia="zh-CN" w:bidi="ar-SA"/>
              </w:rPr>
            </w:pPr>
            <w:r>
              <w:rPr>
                <w:rFonts w:hint="eastAsia" w:ascii="宋体" w:hAnsi="宋体" w:cs="宋体"/>
                <w:color w:val="000000"/>
                <w:sz w:val="24"/>
                <w:szCs w:val="24"/>
                <w:lang w:eastAsia="zh-CN" w:bidi="ar-SA"/>
              </w:rPr>
              <w:t>从轻处罚</w:t>
            </w:r>
          </w:p>
        </w:tc>
        <w:tc>
          <w:tcPr>
            <w:tcW w:w="3318" w:type="dxa"/>
            <w:tcBorders>
              <w:top w:val="nil"/>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cs="宋体"/>
                <w:color w:val="000000"/>
                <w:sz w:val="24"/>
                <w:szCs w:val="24"/>
                <w:lang w:eastAsia="zh-CN" w:bidi="ar-SA"/>
              </w:rPr>
            </w:pPr>
            <w:r>
              <w:rPr>
                <w:rFonts w:hint="eastAsia" w:ascii="宋体" w:hAnsi="宋体" w:cs="宋体"/>
                <w:color w:val="000000"/>
                <w:sz w:val="24"/>
                <w:szCs w:val="24"/>
                <w:lang w:eastAsia="zh-CN" w:bidi="ar-SA"/>
              </w:rPr>
              <w:t>骗取医保基金2000元以上5000元以下并及时改正的。</w:t>
            </w:r>
          </w:p>
        </w:tc>
        <w:tc>
          <w:tcPr>
            <w:tcW w:w="3788" w:type="dxa"/>
            <w:tcBorders>
              <w:top w:val="nil"/>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cs="宋体"/>
                <w:color w:val="000000"/>
                <w:sz w:val="24"/>
                <w:szCs w:val="24"/>
                <w:lang w:eastAsia="zh-CN" w:bidi="ar-SA"/>
              </w:rPr>
            </w:pPr>
            <w:r>
              <w:rPr>
                <w:rFonts w:hint="eastAsia" w:ascii="宋体" w:hAnsi="宋体" w:cs="宋体"/>
                <w:color w:val="000000"/>
                <w:sz w:val="24"/>
                <w:szCs w:val="24"/>
                <w:lang w:eastAsia="zh-CN" w:bidi="ar-SA"/>
              </w:rPr>
              <w:t>由医疗保障行政部门责令退回，处骗取金额2倍以上3倍以下罚款。</w:t>
            </w:r>
          </w:p>
        </w:tc>
      </w:tr>
      <w:tr>
        <w:tblPrEx>
          <w:tblCellMar>
            <w:top w:w="0" w:type="dxa"/>
            <w:left w:w="108" w:type="dxa"/>
            <w:bottom w:w="0" w:type="dxa"/>
            <w:right w:w="108" w:type="dxa"/>
          </w:tblCellMar>
        </w:tblPrEx>
        <w:trPr>
          <w:trHeight w:val="1404" w:hRule="atLeast"/>
        </w:trPr>
        <w:tc>
          <w:tcPr>
            <w:tcW w:w="620" w:type="dxa"/>
            <w:vMerge w:val="continue"/>
            <w:tcBorders>
              <w:top w:val="nil"/>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000000"/>
                <w:sz w:val="24"/>
                <w:szCs w:val="24"/>
                <w:lang w:eastAsia="zh-CN" w:bidi="ar-SA"/>
              </w:rPr>
            </w:pPr>
          </w:p>
        </w:tc>
        <w:tc>
          <w:tcPr>
            <w:tcW w:w="4059" w:type="dxa"/>
            <w:vMerge w:val="continue"/>
            <w:tcBorders>
              <w:top w:val="nil"/>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000000"/>
                <w:sz w:val="24"/>
                <w:szCs w:val="24"/>
                <w:lang w:eastAsia="zh-CN" w:bidi="ar-SA"/>
              </w:rPr>
            </w:pPr>
          </w:p>
        </w:tc>
        <w:tc>
          <w:tcPr>
            <w:tcW w:w="2125" w:type="dxa"/>
            <w:vMerge w:val="continue"/>
            <w:tcBorders>
              <w:top w:val="nil"/>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000000"/>
                <w:sz w:val="24"/>
                <w:szCs w:val="24"/>
                <w:lang w:eastAsia="zh-CN" w:bidi="ar-SA"/>
              </w:rPr>
            </w:pPr>
          </w:p>
        </w:tc>
        <w:tc>
          <w:tcPr>
            <w:tcW w:w="1360" w:type="dxa"/>
            <w:tcBorders>
              <w:top w:val="nil"/>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cs="宋体"/>
                <w:color w:val="000000"/>
                <w:sz w:val="24"/>
                <w:szCs w:val="24"/>
                <w:lang w:eastAsia="zh-CN" w:bidi="ar-SA"/>
              </w:rPr>
            </w:pPr>
            <w:r>
              <w:rPr>
                <w:rFonts w:hint="eastAsia" w:ascii="宋体" w:hAnsi="宋体" w:cs="宋体"/>
                <w:color w:val="000000"/>
                <w:sz w:val="24"/>
                <w:szCs w:val="24"/>
                <w:lang w:eastAsia="zh-CN" w:bidi="ar-SA"/>
              </w:rPr>
              <w:t>一般处罚</w:t>
            </w:r>
          </w:p>
        </w:tc>
        <w:tc>
          <w:tcPr>
            <w:tcW w:w="3318" w:type="dxa"/>
            <w:tcBorders>
              <w:top w:val="nil"/>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cs="宋体"/>
                <w:color w:val="000000"/>
                <w:sz w:val="24"/>
                <w:szCs w:val="24"/>
                <w:lang w:eastAsia="zh-CN" w:bidi="ar-SA"/>
              </w:rPr>
            </w:pPr>
            <w:r>
              <w:rPr>
                <w:rFonts w:hint="eastAsia" w:ascii="宋体" w:hAnsi="宋体" w:cs="宋体"/>
                <w:color w:val="000000"/>
                <w:sz w:val="24"/>
                <w:szCs w:val="24"/>
                <w:lang w:eastAsia="zh-CN" w:bidi="ar-SA"/>
              </w:rPr>
              <w:t>不具备减轻、从轻、从重情形，或骗取医保基金5000元以上10000元以下的。</w:t>
            </w:r>
          </w:p>
        </w:tc>
        <w:tc>
          <w:tcPr>
            <w:tcW w:w="3788" w:type="dxa"/>
            <w:tcBorders>
              <w:top w:val="nil"/>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cs="宋体"/>
                <w:color w:val="000000"/>
                <w:sz w:val="24"/>
                <w:szCs w:val="24"/>
                <w:lang w:eastAsia="zh-CN" w:bidi="ar-SA"/>
              </w:rPr>
            </w:pPr>
            <w:r>
              <w:rPr>
                <w:rFonts w:hint="eastAsia" w:ascii="宋体" w:hAnsi="宋体" w:cs="宋体"/>
                <w:color w:val="000000"/>
                <w:sz w:val="24"/>
                <w:szCs w:val="24"/>
                <w:lang w:eastAsia="zh-CN" w:bidi="ar-SA"/>
              </w:rPr>
              <w:t>由医疗保障行政部门责令退回，处骗取金额3倍以上4倍以下罚款。</w:t>
            </w:r>
          </w:p>
        </w:tc>
      </w:tr>
      <w:tr>
        <w:tblPrEx>
          <w:tblCellMar>
            <w:top w:w="0" w:type="dxa"/>
            <w:left w:w="108" w:type="dxa"/>
            <w:bottom w:w="0" w:type="dxa"/>
            <w:right w:w="108" w:type="dxa"/>
          </w:tblCellMar>
        </w:tblPrEx>
        <w:trPr>
          <w:trHeight w:val="1269" w:hRule="atLeast"/>
        </w:trPr>
        <w:tc>
          <w:tcPr>
            <w:tcW w:w="620" w:type="dxa"/>
            <w:vMerge w:val="continue"/>
            <w:tcBorders>
              <w:top w:val="nil"/>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000000"/>
                <w:sz w:val="24"/>
                <w:szCs w:val="24"/>
                <w:lang w:eastAsia="zh-CN" w:bidi="ar-SA"/>
              </w:rPr>
            </w:pPr>
          </w:p>
        </w:tc>
        <w:tc>
          <w:tcPr>
            <w:tcW w:w="4059" w:type="dxa"/>
            <w:vMerge w:val="continue"/>
            <w:tcBorders>
              <w:top w:val="nil"/>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000000"/>
                <w:sz w:val="24"/>
                <w:szCs w:val="24"/>
                <w:lang w:eastAsia="zh-CN" w:bidi="ar-SA"/>
              </w:rPr>
            </w:pPr>
          </w:p>
        </w:tc>
        <w:tc>
          <w:tcPr>
            <w:tcW w:w="2125" w:type="dxa"/>
            <w:vMerge w:val="continue"/>
            <w:tcBorders>
              <w:top w:val="nil"/>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000000"/>
                <w:sz w:val="24"/>
                <w:szCs w:val="24"/>
                <w:lang w:eastAsia="zh-CN" w:bidi="ar-SA"/>
              </w:rPr>
            </w:pPr>
          </w:p>
        </w:tc>
        <w:tc>
          <w:tcPr>
            <w:tcW w:w="1360" w:type="dxa"/>
            <w:tcBorders>
              <w:top w:val="nil"/>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cs="宋体"/>
                <w:color w:val="000000"/>
                <w:sz w:val="24"/>
                <w:szCs w:val="24"/>
                <w:lang w:eastAsia="zh-CN" w:bidi="ar-SA"/>
              </w:rPr>
            </w:pPr>
            <w:r>
              <w:rPr>
                <w:rFonts w:hint="eastAsia" w:ascii="宋体" w:hAnsi="宋体" w:cs="宋体"/>
                <w:color w:val="000000"/>
                <w:sz w:val="24"/>
                <w:szCs w:val="24"/>
                <w:lang w:eastAsia="zh-CN" w:bidi="ar-SA"/>
              </w:rPr>
              <w:t>从重处罚</w:t>
            </w:r>
          </w:p>
        </w:tc>
        <w:tc>
          <w:tcPr>
            <w:tcW w:w="3318" w:type="dxa"/>
            <w:tcBorders>
              <w:top w:val="nil"/>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cs="宋体"/>
                <w:color w:val="000000"/>
                <w:sz w:val="24"/>
                <w:szCs w:val="24"/>
                <w:lang w:eastAsia="zh-CN" w:bidi="ar-SA"/>
              </w:rPr>
            </w:pPr>
            <w:r>
              <w:rPr>
                <w:rFonts w:hint="eastAsia" w:ascii="宋体" w:hAnsi="宋体" w:cs="宋体"/>
                <w:color w:val="000000"/>
                <w:sz w:val="24"/>
                <w:szCs w:val="24"/>
                <w:lang w:eastAsia="zh-CN" w:bidi="ar-SA"/>
              </w:rPr>
              <w:t>骗取医保基金10000元以上的。</w:t>
            </w:r>
          </w:p>
        </w:tc>
        <w:tc>
          <w:tcPr>
            <w:tcW w:w="3788" w:type="dxa"/>
            <w:tcBorders>
              <w:top w:val="nil"/>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cs="宋体"/>
                <w:color w:val="000000"/>
                <w:sz w:val="24"/>
                <w:szCs w:val="24"/>
                <w:lang w:eastAsia="zh-CN" w:bidi="ar-SA"/>
              </w:rPr>
            </w:pPr>
            <w:r>
              <w:rPr>
                <w:rFonts w:hint="eastAsia" w:ascii="宋体" w:hAnsi="宋体" w:cs="宋体"/>
                <w:color w:val="000000"/>
                <w:sz w:val="24"/>
                <w:szCs w:val="24"/>
                <w:lang w:eastAsia="zh-CN" w:bidi="ar-SA"/>
              </w:rPr>
              <w:t>由医疗保障行政部门责令退回，处骗取金额4倍以上5倍以下罚款。</w:t>
            </w:r>
          </w:p>
        </w:tc>
      </w:tr>
      <w:tr>
        <w:tblPrEx>
          <w:tblCellMar>
            <w:top w:w="0" w:type="dxa"/>
            <w:left w:w="108" w:type="dxa"/>
            <w:bottom w:w="0" w:type="dxa"/>
            <w:right w:w="108" w:type="dxa"/>
          </w:tblCellMar>
        </w:tblPrEx>
        <w:trPr>
          <w:trHeight w:val="1639" w:hRule="atLeast"/>
        </w:trPr>
        <w:tc>
          <w:tcPr>
            <w:tcW w:w="620" w:type="dxa"/>
            <w:vMerge w:val="restart"/>
            <w:tcBorders>
              <w:top w:val="nil"/>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cs="宋体"/>
                <w:color w:val="000000"/>
                <w:sz w:val="24"/>
                <w:szCs w:val="24"/>
                <w:lang w:eastAsia="zh-CN" w:bidi="ar-SA"/>
              </w:rPr>
            </w:pPr>
            <w:r>
              <w:rPr>
                <w:rFonts w:hint="eastAsia" w:ascii="宋体" w:hAnsi="宋体" w:cs="宋体"/>
                <w:color w:val="000000"/>
                <w:sz w:val="24"/>
                <w:szCs w:val="24"/>
                <w:lang w:eastAsia="zh-CN" w:bidi="ar-SA"/>
              </w:rPr>
              <w:t>2</w:t>
            </w:r>
          </w:p>
        </w:tc>
        <w:tc>
          <w:tcPr>
            <w:tcW w:w="4059" w:type="dxa"/>
            <w:vMerge w:val="restart"/>
            <w:tcBorders>
              <w:top w:val="nil"/>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spacing w:line="280" w:lineRule="exact"/>
              <w:jc w:val="both"/>
              <w:rPr>
                <w:rFonts w:ascii="宋体" w:hAnsi="宋体" w:cs="宋体"/>
                <w:color w:val="000000"/>
                <w:sz w:val="24"/>
                <w:szCs w:val="24"/>
                <w:lang w:eastAsia="zh-CN" w:bidi="ar-SA"/>
              </w:rPr>
            </w:pPr>
            <w:r>
              <w:rPr>
                <w:rFonts w:hint="eastAsia" w:ascii="宋体" w:hAnsi="宋体" w:cs="宋体"/>
                <w:color w:val="000000"/>
                <w:sz w:val="24"/>
                <w:szCs w:val="24"/>
                <w:lang w:eastAsia="zh-CN" w:bidi="ar-SA"/>
              </w:rPr>
              <w:t>定点医药机构有下列情形之一的，由医疗保障行政部门责令改正，并可以约谈有关负责人；造成医疗保障基金损失的，责令退回，处造成损失金额1倍以上2倍以下的罚款；拒不改正或者造成严重后果的，责令定点医药机构暂停相关责任部门6个月以上1年以下涉及医疗保障基金使用的医药服务；违反其他法律、行政法规的，由有关主管部门依法处理：</w:t>
            </w:r>
            <w:r>
              <w:rPr>
                <w:rFonts w:hint="eastAsia" w:ascii="宋体" w:hAnsi="宋体" w:cs="宋体"/>
                <w:color w:val="000000"/>
                <w:sz w:val="24"/>
                <w:szCs w:val="24"/>
                <w:lang w:eastAsia="zh-CN" w:bidi="ar-SA"/>
              </w:rPr>
              <w:br w:type="textWrapping"/>
            </w:r>
            <w:r>
              <w:rPr>
                <w:rFonts w:hint="eastAsia" w:ascii="宋体" w:hAnsi="宋体" w:cs="宋体"/>
                <w:color w:val="000000"/>
                <w:sz w:val="24"/>
                <w:szCs w:val="24"/>
                <w:lang w:eastAsia="zh-CN" w:bidi="ar-SA"/>
              </w:rPr>
              <w:t>（一）分解住院、挂床住院；</w:t>
            </w:r>
            <w:r>
              <w:rPr>
                <w:rFonts w:hint="eastAsia" w:ascii="宋体" w:hAnsi="宋体" w:cs="宋体"/>
                <w:color w:val="000000"/>
                <w:sz w:val="24"/>
                <w:szCs w:val="24"/>
                <w:lang w:eastAsia="zh-CN" w:bidi="ar-SA"/>
              </w:rPr>
              <w:br w:type="textWrapping"/>
            </w:r>
            <w:r>
              <w:rPr>
                <w:rFonts w:hint="eastAsia" w:ascii="宋体" w:hAnsi="宋体" w:cs="宋体"/>
                <w:color w:val="000000"/>
                <w:sz w:val="24"/>
                <w:szCs w:val="24"/>
                <w:lang w:eastAsia="zh-CN" w:bidi="ar-SA"/>
              </w:rPr>
              <w:t>（二）违反诊疗规范过度诊疗、过度检查、分解处方、超量开药、重复开药或者提供其他不必要的医药服务；</w:t>
            </w:r>
            <w:r>
              <w:rPr>
                <w:rFonts w:hint="eastAsia" w:ascii="宋体" w:hAnsi="宋体" w:cs="宋体"/>
                <w:color w:val="000000"/>
                <w:sz w:val="24"/>
                <w:szCs w:val="24"/>
                <w:lang w:eastAsia="zh-CN" w:bidi="ar-SA"/>
              </w:rPr>
              <w:br w:type="textWrapping"/>
            </w:r>
            <w:r>
              <w:rPr>
                <w:rFonts w:hint="eastAsia" w:ascii="宋体" w:hAnsi="宋体" w:cs="宋体"/>
                <w:color w:val="000000"/>
                <w:sz w:val="24"/>
                <w:szCs w:val="24"/>
                <w:lang w:eastAsia="zh-CN" w:bidi="ar-SA"/>
              </w:rPr>
              <w:t>（三）重复收费、超标准收费、分解项目收费；</w:t>
            </w:r>
            <w:r>
              <w:rPr>
                <w:rFonts w:hint="eastAsia" w:ascii="宋体" w:hAnsi="宋体" w:cs="宋体"/>
                <w:color w:val="000000"/>
                <w:sz w:val="24"/>
                <w:szCs w:val="24"/>
                <w:lang w:eastAsia="zh-CN" w:bidi="ar-SA"/>
              </w:rPr>
              <w:br w:type="textWrapping"/>
            </w:r>
            <w:r>
              <w:rPr>
                <w:rFonts w:hint="eastAsia" w:ascii="宋体" w:hAnsi="宋体" w:cs="宋体"/>
                <w:color w:val="000000"/>
                <w:sz w:val="24"/>
                <w:szCs w:val="24"/>
                <w:lang w:eastAsia="zh-CN" w:bidi="ar-SA"/>
              </w:rPr>
              <w:t>（四）串换药品、医用耗材、诊疗项目和服务设施；</w:t>
            </w:r>
            <w:r>
              <w:rPr>
                <w:rFonts w:hint="eastAsia" w:ascii="宋体" w:hAnsi="宋体" w:cs="宋体"/>
                <w:color w:val="000000"/>
                <w:sz w:val="24"/>
                <w:szCs w:val="24"/>
                <w:lang w:eastAsia="zh-CN" w:bidi="ar-SA"/>
              </w:rPr>
              <w:br w:type="textWrapping"/>
            </w:r>
            <w:r>
              <w:rPr>
                <w:rFonts w:hint="eastAsia" w:ascii="宋体" w:hAnsi="宋体" w:cs="宋体"/>
                <w:color w:val="000000"/>
                <w:sz w:val="24"/>
                <w:szCs w:val="24"/>
                <w:lang w:eastAsia="zh-CN" w:bidi="ar-SA"/>
              </w:rPr>
              <w:t>（五）为参保人员利用其享受医疗保障待遇的机会转卖药品，接受返还现金、实物或者获得其他非法利益提供便利；</w:t>
            </w:r>
            <w:r>
              <w:rPr>
                <w:rFonts w:hint="eastAsia" w:ascii="宋体" w:hAnsi="宋体" w:cs="宋体"/>
                <w:color w:val="000000"/>
                <w:sz w:val="24"/>
                <w:szCs w:val="24"/>
                <w:lang w:eastAsia="zh-CN" w:bidi="ar-SA"/>
              </w:rPr>
              <w:br w:type="textWrapping"/>
            </w:r>
            <w:r>
              <w:rPr>
                <w:rFonts w:hint="eastAsia" w:ascii="宋体" w:hAnsi="宋体" w:cs="宋体"/>
                <w:color w:val="000000"/>
                <w:sz w:val="24"/>
                <w:szCs w:val="24"/>
                <w:lang w:eastAsia="zh-CN" w:bidi="ar-SA"/>
              </w:rPr>
              <w:t>（六）将不属于医疗保障基金支付范围的医药费用纳入医疗保障基金结算；</w:t>
            </w:r>
            <w:r>
              <w:rPr>
                <w:rFonts w:hint="eastAsia" w:ascii="宋体" w:hAnsi="宋体" w:cs="宋体"/>
                <w:color w:val="000000"/>
                <w:sz w:val="24"/>
                <w:szCs w:val="24"/>
                <w:lang w:eastAsia="zh-CN" w:bidi="ar-SA"/>
              </w:rPr>
              <w:br w:type="textWrapping"/>
            </w:r>
            <w:r>
              <w:rPr>
                <w:rFonts w:hint="eastAsia" w:ascii="宋体" w:hAnsi="宋体" w:cs="宋体"/>
                <w:color w:val="000000"/>
                <w:sz w:val="24"/>
                <w:szCs w:val="24"/>
                <w:lang w:eastAsia="zh-CN" w:bidi="ar-SA"/>
              </w:rPr>
              <w:t>（七）造成医疗保障基金损失的其他违法行为。</w:t>
            </w:r>
          </w:p>
        </w:tc>
        <w:tc>
          <w:tcPr>
            <w:tcW w:w="2125" w:type="dxa"/>
            <w:vMerge w:val="restart"/>
            <w:tcBorders>
              <w:top w:val="nil"/>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cs="宋体"/>
                <w:color w:val="000000"/>
                <w:sz w:val="24"/>
                <w:szCs w:val="24"/>
                <w:lang w:eastAsia="zh-CN" w:bidi="ar-SA"/>
              </w:rPr>
            </w:pPr>
            <w:r>
              <w:rPr>
                <w:rFonts w:hint="eastAsia" w:ascii="宋体" w:hAnsi="宋体" w:cs="宋体"/>
                <w:color w:val="000000"/>
                <w:sz w:val="24"/>
                <w:szCs w:val="24"/>
                <w:lang w:eastAsia="zh-CN" w:bidi="ar-SA"/>
              </w:rPr>
              <w:t>《医疗保障基金使用监督管理条例》第三十八条</w:t>
            </w:r>
          </w:p>
        </w:tc>
        <w:tc>
          <w:tcPr>
            <w:tcW w:w="1360" w:type="dxa"/>
            <w:tcBorders>
              <w:top w:val="nil"/>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cs="宋体"/>
                <w:color w:val="000000"/>
                <w:sz w:val="24"/>
                <w:szCs w:val="24"/>
                <w:lang w:eastAsia="zh-CN" w:bidi="ar-SA"/>
              </w:rPr>
            </w:pPr>
            <w:r>
              <w:rPr>
                <w:rFonts w:hint="eastAsia" w:ascii="宋体" w:hAnsi="宋体" w:cs="宋体"/>
                <w:color w:val="000000"/>
                <w:sz w:val="24"/>
                <w:szCs w:val="24"/>
                <w:lang w:eastAsia="zh-CN" w:bidi="ar-SA"/>
              </w:rPr>
              <w:t>不予处罚</w:t>
            </w:r>
          </w:p>
        </w:tc>
        <w:tc>
          <w:tcPr>
            <w:tcW w:w="3318" w:type="dxa"/>
            <w:tcBorders>
              <w:top w:val="nil"/>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cs="宋体"/>
                <w:color w:val="000000"/>
                <w:sz w:val="24"/>
                <w:szCs w:val="24"/>
                <w:lang w:eastAsia="zh-CN" w:bidi="ar-SA"/>
              </w:rPr>
            </w:pPr>
            <w:r>
              <w:rPr>
                <w:rFonts w:hint="eastAsia" w:ascii="宋体" w:hAnsi="宋体" w:cs="宋体"/>
                <w:color w:val="000000"/>
                <w:sz w:val="24"/>
                <w:szCs w:val="24"/>
                <w:lang w:eastAsia="zh-CN" w:bidi="ar-SA"/>
              </w:rPr>
              <w:t>违法行为轻微，未造成医保基金损失，自行纠正或者在限期内改正；初次违法且造成医保基金损失占该定点医疗机构上年度医保基金支付额0.1%以下，及时改正并退回损失金额的。</w:t>
            </w:r>
          </w:p>
        </w:tc>
        <w:tc>
          <w:tcPr>
            <w:tcW w:w="3788" w:type="dxa"/>
            <w:tcBorders>
              <w:top w:val="nil"/>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cs="宋体"/>
                <w:color w:val="000000"/>
                <w:sz w:val="24"/>
                <w:szCs w:val="24"/>
                <w:lang w:eastAsia="zh-CN" w:bidi="ar-SA"/>
              </w:rPr>
            </w:pPr>
            <w:r>
              <w:rPr>
                <w:rFonts w:hint="eastAsia" w:ascii="宋体" w:hAnsi="宋体" w:cs="宋体"/>
                <w:color w:val="000000"/>
                <w:sz w:val="24"/>
                <w:szCs w:val="24"/>
                <w:lang w:eastAsia="zh-CN" w:bidi="ar-SA"/>
              </w:rPr>
              <w:t>应当不予处罚，可以约谈有关负责人；</w:t>
            </w:r>
            <w:r>
              <w:rPr>
                <w:rFonts w:hint="eastAsia" w:ascii="宋体" w:hAnsi="宋体" w:cs="宋体"/>
                <w:color w:val="000000"/>
                <w:sz w:val="24"/>
                <w:szCs w:val="24"/>
                <w:lang w:eastAsia="zh-CN" w:bidi="ar-SA"/>
              </w:rPr>
              <w:br w:type="textWrapping"/>
            </w:r>
            <w:r>
              <w:rPr>
                <w:rFonts w:hint="eastAsia" w:ascii="宋体" w:hAnsi="宋体" w:cs="宋体"/>
                <w:color w:val="000000"/>
                <w:sz w:val="24"/>
                <w:szCs w:val="24"/>
                <w:lang w:eastAsia="zh-CN" w:bidi="ar-SA"/>
              </w:rPr>
              <w:t>可以不予处罚，由医疗保障行政部门约谈有关负责人。</w:t>
            </w:r>
          </w:p>
        </w:tc>
      </w:tr>
      <w:tr>
        <w:tblPrEx>
          <w:tblCellMar>
            <w:top w:w="0" w:type="dxa"/>
            <w:left w:w="108" w:type="dxa"/>
            <w:bottom w:w="0" w:type="dxa"/>
            <w:right w:w="108" w:type="dxa"/>
          </w:tblCellMar>
        </w:tblPrEx>
        <w:trPr>
          <w:trHeight w:val="720" w:hRule="atLeast"/>
        </w:trPr>
        <w:tc>
          <w:tcPr>
            <w:tcW w:w="620" w:type="dxa"/>
            <w:vMerge w:val="continue"/>
            <w:tcBorders>
              <w:top w:val="nil"/>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000000"/>
                <w:sz w:val="24"/>
                <w:szCs w:val="24"/>
                <w:lang w:eastAsia="zh-CN" w:bidi="ar-SA"/>
              </w:rPr>
            </w:pPr>
          </w:p>
        </w:tc>
        <w:tc>
          <w:tcPr>
            <w:tcW w:w="4059" w:type="dxa"/>
            <w:vMerge w:val="continue"/>
            <w:tcBorders>
              <w:top w:val="nil"/>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000000"/>
                <w:sz w:val="24"/>
                <w:szCs w:val="24"/>
                <w:lang w:eastAsia="zh-CN" w:bidi="ar-SA"/>
              </w:rPr>
            </w:pPr>
          </w:p>
        </w:tc>
        <w:tc>
          <w:tcPr>
            <w:tcW w:w="2125" w:type="dxa"/>
            <w:vMerge w:val="continue"/>
            <w:tcBorders>
              <w:top w:val="nil"/>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000000"/>
                <w:sz w:val="24"/>
                <w:szCs w:val="24"/>
                <w:lang w:eastAsia="zh-CN" w:bidi="ar-SA"/>
              </w:rPr>
            </w:pPr>
          </w:p>
        </w:tc>
        <w:tc>
          <w:tcPr>
            <w:tcW w:w="1360" w:type="dxa"/>
            <w:tcBorders>
              <w:top w:val="nil"/>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cs="宋体"/>
                <w:color w:val="000000"/>
                <w:sz w:val="24"/>
                <w:szCs w:val="24"/>
                <w:lang w:eastAsia="zh-CN" w:bidi="ar-SA"/>
              </w:rPr>
            </w:pPr>
            <w:r>
              <w:rPr>
                <w:rFonts w:hint="eastAsia" w:ascii="宋体" w:hAnsi="宋体" w:cs="宋体"/>
                <w:color w:val="000000"/>
                <w:sz w:val="24"/>
                <w:szCs w:val="24"/>
                <w:lang w:eastAsia="zh-CN" w:bidi="ar-SA"/>
              </w:rPr>
              <w:t>减轻处罚</w:t>
            </w:r>
          </w:p>
        </w:tc>
        <w:tc>
          <w:tcPr>
            <w:tcW w:w="3318" w:type="dxa"/>
            <w:tcBorders>
              <w:top w:val="nil"/>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cs="宋体"/>
                <w:color w:val="000000"/>
                <w:sz w:val="24"/>
                <w:szCs w:val="24"/>
                <w:lang w:eastAsia="zh-CN" w:bidi="ar-SA"/>
              </w:rPr>
            </w:pPr>
            <w:r>
              <w:rPr>
                <w:rFonts w:hint="eastAsia" w:ascii="宋体" w:hAnsi="宋体" w:cs="宋体"/>
                <w:color w:val="000000"/>
                <w:sz w:val="24"/>
                <w:szCs w:val="24"/>
                <w:lang w:eastAsia="zh-CN" w:bidi="ar-SA"/>
              </w:rPr>
              <w:t>造成医保基金损失占该定点医疗机构上年度医保基金支付额0.2%以下，及时改正并退回损失金额的。</w:t>
            </w:r>
          </w:p>
        </w:tc>
        <w:tc>
          <w:tcPr>
            <w:tcW w:w="3788" w:type="dxa"/>
            <w:tcBorders>
              <w:top w:val="nil"/>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cs="宋体"/>
                <w:color w:val="000000"/>
                <w:sz w:val="24"/>
                <w:szCs w:val="24"/>
                <w:lang w:eastAsia="zh-CN" w:bidi="ar-SA"/>
              </w:rPr>
            </w:pPr>
            <w:r>
              <w:rPr>
                <w:rFonts w:hint="eastAsia" w:ascii="宋体" w:hAnsi="宋体" w:cs="宋体"/>
                <w:color w:val="000000"/>
                <w:sz w:val="24"/>
                <w:szCs w:val="24"/>
                <w:lang w:eastAsia="zh-CN" w:bidi="ar-SA"/>
              </w:rPr>
              <w:t>由医疗保障行政部门约谈有关负责人，处损失金额1倍以下的罚款。</w:t>
            </w:r>
          </w:p>
        </w:tc>
      </w:tr>
      <w:tr>
        <w:tblPrEx>
          <w:tblCellMar>
            <w:top w:w="0" w:type="dxa"/>
            <w:left w:w="108" w:type="dxa"/>
            <w:bottom w:w="0" w:type="dxa"/>
            <w:right w:w="108" w:type="dxa"/>
          </w:tblCellMar>
        </w:tblPrEx>
        <w:trPr>
          <w:trHeight w:val="720" w:hRule="atLeast"/>
        </w:trPr>
        <w:tc>
          <w:tcPr>
            <w:tcW w:w="620" w:type="dxa"/>
            <w:vMerge w:val="continue"/>
            <w:tcBorders>
              <w:top w:val="nil"/>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000000"/>
                <w:sz w:val="24"/>
                <w:szCs w:val="24"/>
                <w:lang w:eastAsia="zh-CN" w:bidi="ar-SA"/>
              </w:rPr>
            </w:pPr>
          </w:p>
        </w:tc>
        <w:tc>
          <w:tcPr>
            <w:tcW w:w="4059" w:type="dxa"/>
            <w:vMerge w:val="continue"/>
            <w:tcBorders>
              <w:top w:val="nil"/>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000000"/>
                <w:sz w:val="24"/>
                <w:szCs w:val="24"/>
                <w:lang w:eastAsia="zh-CN" w:bidi="ar-SA"/>
              </w:rPr>
            </w:pPr>
          </w:p>
        </w:tc>
        <w:tc>
          <w:tcPr>
            <w:tcW w:w="2125" w:type="dxa"/>
            <w:vMerge w:val="continue"/>
            <w:tcBorders>
              <w:top w:val="nil"/>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000000"/>
                <w:sz w:val="24"/>
                <w:szCs w:val="24"/>
                <w:lang w:eastAsia="zh-CN" w:bidi="ar-SA"/>
              </w:rPr>
            </w:pPr>
          </w:p>
        </w:tc>
        <w:tc>
          <w:tcPr>
            <w:tcW w:w="1360" w:type="dxa"/>
            <w:tcBorders>
              <w:top w:val="nil"/>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cs="宋体"/>
                <w:color w:val="000000"/>
                <w:sz w:val="24"/>
                <w:szCs w:val="24"/>
                <w:lang w:eastAsia="zh-CN" w:bidi="ar-SA"/>
              </w:rPr>
            </w:pPr>
            <w:r>
              <w:rPr>
                <w:rFonts w:hint="eastAsia" w:ascii="宋体" w:hAnsi="宋体" w:cs="宋体"/>
                <w:color w:val="000000"/>
                <w:sz w:val="24"/>
                <w:szCs w:val="24"/>
                <w:lang w:eastAsia="zh-CN" w:bidi="ar-SA"/>
              </w:rPr>
              <w:t>从轻处罚</w:t>
            </w:r>
          </w:p>
        </w:tc>
        <w:tc>
          <w:tcPr>
            <w:tcW w:w="3318" w:type="dxa"/>
            <w:tcBorders>
              <w:top w:val="nil"/>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cs="宋体"/>
                <w:color w:val="000000"/>
                <w:sz w:val="24"/>
                <w:szCs w:val="24"/>
                <w:lang w:eastAsia="zh-CN" w:bidi="ar-SA"/>
              </w:rPr>
            </w:pPr>
            <w:r>
              <w:rPr>
                <w:rFonts w:hint="eastAsia" w:ascii="宋体" w:hAnsi="宋体" w:cs="宋体"/>
                <w:color w:val="000000"/>
                <w:sz w:val="24"/>
                <w:szCs w:val="24"/>
                <w:lang w:eastAsia="zh-CN" w:bidi="ar-SA"/>
              </w:rPr>
              <w:t>造成医保基金损失占该定点医疗机构上年度医保基金支付额0.2%以上0.5%以下，及时改正并退回损失金额的。</w:t>
            </w:r>
          </w:p>
        </w:tc>
        <w:tc>
          <w:tcPr>
            <w:tcW w:w="3788" w:type="dxa"/>
            <w:tcBorders>
              <w:top w:val="nil"/>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cs="宋体"/>
                <w:color w:val="000000"/>
                <w:sz w:val="24"/>
                <w:szCs w:val="24"/>
                <w:lang w:eastAsia="zh-CN" w:bidi="ar-SA"/>
              </w:rPr>
            </w:pPr>
            <w:r>
              <w:rPr>
                <w:rFonts w:hint="eastAsia" w:ascii="宋体" w:hAnsi="宋体" w:cs="宋体"/>
                <w:color w:val="000000"/>
                <w:sz w:val="24"/>
                <w:szCs w:val="24"/>
                <w:lang w:eastAsia="zh-CN" w:bidi="ar-SA"/>
              </w:rPr>
              <w:t>由医疗保障行政部门约谈有关负责人，处损失金额1倍以上1.3倍以下罚款。</w:t>
            </w:r>
          </w:p>
        </w:tc>
      </w:tr>
      <w:tr>
        <w:tblPrEx>
          <w:tblCellMar>
            <w:top w:w="0" w:type="dxa"/>
            <w:left w:w="108" w:type="dxa"/>
            <w:bottom w:w="0" w:type="dxa"/>
            <w:right w:w="108" w:type="dxa"/>
          </w:tblCellMar>
        </w:tblPrEx>
        <w:trPr>
          <w:trHeight w:val="960" w:hRule="atLeast"/>
        </w:trPr>
        <w:tc>
          <w:tcPr>
            <w:tcW w:w="620" w:type="dxa"/>
            <w:vMerge w:val="continue"/>
            <w:tcBorders>
              <w:top w:val="nil"/>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000000"/>
                <w:sz w:val="24"/>
                <w:szCs w:val="24"/>
                <w:lang w:eastAsia="zh-CN" w:bidi="ar-SA"/>
              </w:rPr>
            </w:pPr>
          </w:p>
        </w:tc>
        <w:tc>
          <w:tcPr>
            <w:tcW w:w="4059" w:type="dxa"/>
            <w:vMerge w:val="continue"/>
            <w:tcBorders>
              <w:top w:val="nil"/>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000000"/>
                <w:sz w:val="24"/>
                <w:szCs w:val="24"/>
                <w:lang w:eastAsia="zh-CN" w:bidi="ar-SA"/>
              </w:rPr>
            </w:pPr>
          </w:p>
        </w:tc>
        <w:tc>
          <w:tcPr>
            <w:tcW w:w="2125" w:type="dxa"/>
            <w:vMerge w:val="continue"/>
            <w:tcBorders>
              <w:top w:val="nil"/>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000000"/>
                <w:sz w:val="24"/>
                <w:szCs w:val="24"/>
                <w:lang w:eastAsia="zh-CN" w:bidi="ar-SA"/>
              </w:rPr>
            </w:pPr>
          </w:p>
        </w:tc>
        <w:tc>
          <w:tcPr>
            <w:tcW w:w="1360" w:type="dxa"/>
            <w:tcBorders>
              <w:top w:val="nil"/>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cs="宋体"/>
                <w:color w:val="000000"/>
                <w:sz w:val="24"/>
                <w:szCs w:val="24"/>
                <w:lang w:eastAsia="zh-CN" w:bidi="ar-SA"/>
              </w:rPr>
            </w:pPr>
            <w:r>
              <w:rPr>
                <w:rFonts w:hint="eastAsia" w:ascii="宋体" w:hAnsi="宋体" w:cs="宋体"/>
                <w:color w:val="000000"/>
                <w:sz w:val="24"/>
                <w:szCs w:val="24"/>
                <w:lang w:eastAsia="zh-CN" w:bidi="ar-SA"/>
              </w:rPr>
              <w:t>一般处罚</w:t>
            </w:r>
          </w:p>
        </w:tc>
        <w:tc>
          <w:tcPr>
            <w:tcW w:w="3318" w:type="dxa"/>
            <w:tcBorders>
              <w:top w:val="nil"/>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cs="宋体"/>
                <w:color w:val="000000"/>
                <w:sz w:val="24"/>
                <w:szCs w:val="24"/>
                <w:lang w:eastAsia="zh-CN" w:bidi="ar-SA"/>
              </w:rPr>
            </w:pPr>
            <w:r>
              <w:rPr>
                <w:rFonts w:hint="eastAsia" w:ascii="宋体" w:hAnsi="宋体" w:cs="宋体"/>
                <w:color w:val="000000"/>
                <w:sz w:val="24"/>
                <w:szCs w:val="24"/>
                <w:lang w:eastAsia="zh-CN" w:bidi="ar-SA"/>
              </w:rPr>
              <w:t>不具备不予处罚情形或减轻、从轻、从重情形，造成医保基金损失占该定点医疗机构上年度医保基金支付额1.5%以下。</w:t>
            </w:r>
          </w:p>
        </w:tc>
        <w:tc>
          <w:tcPr>
            <w:tcW w:w="3788" w:type="dxa"/>
            <w:tcBorders>
              <w:top w:val="nil"/>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cs="宋体"/>
                <w:color w:val="000000"/>
                <w:sz w:val="24"/>
                <w:szCs w:val="24"/>
                <w:lang w:eastAsia="zh-CN" w:bidi="ar-SA"/>
              </w:rPr>
            </w:pPr>
            <w:r>
              <w:rPr>
                <w:rFonts w:hint="eastAsia" w:ascii="宋体" w:hAnsi="宋体" w:cs="宋体"/>
                <w:color w:val="000000"/>
                <w:sz w:val="24"/>
                <w:szCs w:val="24"/>
                <w:lang w:eastAsia="zh-CN" w:bidi="ar-SA"/>
              </w:rPr>
              <w:t>由医疗保障行政部门责令改正，约谈有关负责人，责令退回损失金额，处损失金额1.3倍及以上1.7倍以下罚款；拒不改正的，并处暂停服务6个月以上9个月以下。</w:t>
            </w:r>
          </w:p>
        </w:tc>
      </w:tr>
      <w:tr>
        <w:tblPrEx>
          <w:tblCellMar>
            <w:top w:w="0" w:type="dxa"/>
            <w:left w:w="108" w:type="dxa"/>
            <w:bottom w:w="0" w:type="dxa"/>
            <w:right w:w="108" w:type="dxa"/>
          </w:tblCellMar>
        </w:tblPrEx>
        <w:trPr>
          <w:trHeight w:val="960" w:hRule="atLeast"/>
        </w:trPr>
        <w:tc>
          <w:tcPr>
            <w:tcW w:w="620" w:type="dxa"/>
            <w:vMerge w:val="continue"/>
            <w:tcBorders>
              <w:top w:val="nil"/>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000000"/>
                <w:sz w:val="24"/>
                <w:szCs w:val="24"/>
                <w:lang w:eastAsia="zh-CN" w:bidi="ar-SA"/>
              </w:rPr>
            </w:pPr>
          </w:p>
        </w:tc>
        <w:tc>
          <w:tcPr>
            <w:tcW w:w="4059" w:type="dxa"/>
            <w:vMerge w:val="continue"/>
            <w:tcBorders>
              <w:top w:val="nil"/>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000000"/>
                <w:sz w:val="24"/>
                <w:szCs w:val="24"/>
                <w:lang w:eastAsia="zh-CN" w:bidi="ar-SA"/>
              </w:rPr>
            </w:pPr>
          </w:p>
        </w:tc>
        <w:tc>
          <w:tcPr>
            <w:tcW w:w="2125" w:type="dxa"/>
            <w:vMerge w:val="continue"/>
            <w:tcBorders>
              <w:top w:val="nil"/>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000000"/>
                <w:sz w:val="24"/>
                <w:szCs w:val="24"/>
                <w:lang w:eastAsia="zh-CN" w:bidi="ar-SA"/>
              </w:rPr>
            </w:pPr>
          </w:p>
        </w:tc>
        <w:tc>
          <w:tcPr>
            <w:tcW w:w="1360" w:type="dxa"/>
            <w:tcBorders>
              <w:top w:val="nil"/>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cs="宋体"/>
                <w:color w:val="000000"/>
                <w:sz w:val="24"/>
                <w:szCs w:val="24"/>
                <w:lang w:eastAsia="zh-CN" w:bidi="ar-SA"/>
              </w:rPr>
            </w:pPr>
            <w:r>
              <w:rPr>
                <w:rFonts w:hint="eastAsia" w:ascii="宋体" w:hAnsi="宋体" w:cs="宋体"/>
                <w:color w:val="000000"/>
                <w:sz w:val="24"/>
                <w:szCs w:val="24"/>
                <w:lang w:eastAsia="zh-CN" w:bidi="ar-SA"/>
              </w:rPr>
              <w:t>从重处罚</w:t>
            </w:r>
          </w:p>
        </w:tc>
        <w:tc>
          <w:tcPr>
            <w:tcW w:w="3318" w:type="dxa"/>
            <w:tcBorders>
              <w:top w:val="nil"/>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cs="宋体"/>
                <w:color w:val="000000"/>
                <w:sz w:val="24"/>
                <w:szCs w:val="24"/>
                <w:lang w:eastAsia="zh-CN" w:bidi="ar-SA"/>
              </w:rPr>
            </w:pPr>
            <w:r>
              <w:rPr>
                <w:rFonts w:hint="eastAsia" w:ascii="宋体" w:hAnsi="宋体" w:cs="宋体"/>
                <w:color w:val="000000"/>
                <w:sz w:val="24"/>
                <w:szCs w:val="24"/>
                <w:lang w:eastAsia="zh-CN" w:bidi="ar-SA"/>
              </w:rPr>
              <w:t>造成医保基金损失占该定点医疗机构上年度医保基金支付额1.5%以上。</w:t>
            </w:r>
          </w:p>
        </w:tc>
        <w:tc>
          <w:tcPr>
            <w:tcW w:w="3788" w:type="dxa"/>
            <w:tcBorders>
              <w:top w:val="nil"/>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cs="宋体"/>
                <w:color w:val="000000"/>
                <w:sz w:val="24"/>
                <w:szCs w:val="24"/>
                <w:lang w:eastAsia="zh-CN" w:bidi="ar-SA"/>
              </w:rPr>
            </w:pPr>
            <w:r>
              <w:rPr>
                <w:rFonts w:hint="eastAsia" w:ascii="宋体" w:hAnsi="宋体" w:cs="宋体"/>
                <w:color w:val="000000"/>
                <w:sz w:val="24"/>
                <w:szCs w:val="24"/>
                <w:lang w:eastAsia="zh-CN" w:bidi="ar-SA"/>
              </w:rPr>
              <w:t>由医疗保障行政部门责令改正，约谈有关负责人，责令退回损失金额，处损失金额1.7倍及以上2倍以下罚款；拒不改正的，并处暂停服务9个月以上12个月以下。</w:t>
            </w:r>
          </w:p>
        </w:tc>
      </w:tr>
      <w:tr>
        <w:tblPrEx>
          <w:tblCellMar>
            <w:top w:w="0" w:type="dxa"/>
            <w:left w:w="108" w:type="dxa"/>
            <w:bottom w:w="0" w:type="dxa"/>
            <w:right w:w="108" w:type="dxa"/>
          </w:tblCellMar>
        </w:tblPrEx>
        <w:trPr>
          <w:trHeight w:val="1480" w:hRule="atLeast"/>
        </w:trPr>
        <w:tc>
          <w:tcPr>
            <w:tcW w:w="620" w:type="dxa"/>
            <w:vMerge w:val="restart"/>
            <w:tcBorders>
              <w:top w:val="nil"/>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cs="宋体"/>
                <w:color w:val="000000"/>
                <w:sz w:val="24"/>
                <w:szCs w:val="24"/>
                <w:lang w:eastAsia="zh-CN" w:bidi="ar-SA"/>
              </w:rPr>
            </w:pPr>
            <w:r>
              <w:rPr>
                <w:rFonts w:hint="eastAsia" w:ascii="宋体" w:hAnsi="宋体" w:cs="宋体"/>
                <w:color w:val="000000"/>
                <w:sz w:val="24"/>
                <w:szCs w:val="24"/>
                <w:lang w:eastAsia="zh-CN" w:bidi="ar-SA"/>
              </w:rPr>
              <w:t>3</w:t>
            </w:r>
          </w:p>
        </w:tc>
        <w:tc>
          <w:tcPr>
            <w:tcW w:w="4059" w:type="dxa"/>
            <w:vMerge w:val="restart"/>
            <w:tcBorders>
              <w:top w:val="nil"/>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spacing w:line="280" w:lineRule="exact"/>
              <w:jc w:val="both"/>
              <w:rPr>
                <w:rFonts w:ascii="宋体" w:hAnsi="宋体" w:cs="宋体"/>
                <w:color w:val="000000"/>
                <w:sz w:val="24"/>
                <w:szCs w:val="24"/>
                <w:lang w:eastAsia="zh-CN" w:bidi="ar-SA"/>
              </w:rPr>
            </w:pPr>
            <w:r>
              <w:rPr>
                <w:rFonts w:hint="eastAsia" w:ascii="宋体" w:hAnsi="宋体" w:cs="宋体"/>
                <w:color w:val="000000"/>
                <w:sz w:val="24"/>
                <w:szCs w:val="24"/>
                <w:lang w:eastAsia="zh-CN" w:bidi="ar-SA"/>
              </w:rPr>
              <w:t>定点医药机构有下列情形之一的，由医疗保障行政部门责令改正，并可以约谈有关负责人；拒不改正的，处1万元以上5万元以下的罚款；违反其他法律、行政法规的，由有关主管部门依法处理：</w:t>
            </w:r>
            <w:r>
              <w:rPr>
                <w:rFonts w:hint="eastAsia" w:ascii="宋体" w:hAnsi="宋体" w:cs="宋体"/>
                <w:color w:val="000000"/>
                <w:sz w:val="24"/>
                <w:szCs w:val="24"/>
                <w:lang w:eastAsia="zh-CN" w:bidi="ar-SA"/>
              </w:rPr>
              <w:br w:type="textWrapping"/>
            </w:r>
            <w:r>
              <w:rPr>
                <w:rFonts w:hint="eastAsia" w:ascii="宋体" w:hAnsi="宋体" w:cs="宋体"/>
                <w:color w:val="000000"/>
                <w:sz w:val="24"/>
                <w:szCs w:val="24"/>
                <w:lang w:eastAsia="zh-CN" w:bidi="ar-SA"/>
              </w:rPr>
              <w:t>（一）未建立医疗保障基金使用内部管理制度，或者没有专门机构或者人员负责医疗保障基金使用管理工作；</w:t>
            </w:r>
            <w:r>
              <w:rPr>
                <w:rFonts w:hint="eastAsia" w:ascii="宋体" w:hAnsi="宋体" w:cs="宋体"/>
                <w:color w:val="000000"/>
                <w:sz w:val="24"/>
                <w:szCs w:val="24"/>
                <w:lang w:eastAsia="zh-CN" w:bidi="ar-SA"/>
              </w:rPr>
              <w:br w:type="textWrapping"/>
            </w:r>
            <w:r>
              <w:rPr>
                <w:rFonts w:hint="eastAsia" w:ascii="宋体" w:hAnsi="宋体" w:cs="宋体"/>
                <w:color w:val="000000"/>
                <w:sz w:val="24"/>
                <w:szCs w:val="24"/>
                <w:lang w:eastAsia="zh-CN" w:bidi="ar-SA"/>
              </w:rPr>
              <w:t>（二）未按照规定保管财务账目、会计凭证、处方、病历、治疗检查记录、费用明细、药品和医用耗材出入库记录等资料；</w:t>
            </w:r>
            <w:r>
              <w:rPr>
                <w:rFonts w:hint="eastAsia" w:ascii="宋体" w:hAnsi="宋体" w:cs="宋体"/>
                <w:color w:val="000000"/>
                <w:sz w:val="24"/>
                <w:szCs w:val="24"/>
                <w:lang w:eastAsia="zh-CN" w:bidi="ar-SA"/>
              </w:rPr>
              <w:br w:type="textWrapping"/>
            </w:r>
            <w:r>
              <w:rPr>
                <w:rFonts w:hint="eastAsia" w:ascii="宋体" w:hAnsi="宋体" w:cs="宋体"/>
                <w:color w:val="000000"/>
                <w:sz w:val="24"/>
                <w:szCs w:val="24"/>
                <w:lang w:eastAsia="zh-CN" w:bidi="ar-SA"/>
              </w:rPr>
              <w:t>（三）未按照规定通过医疗保障信息系统传送医疗保障基金使用有关数据；</w:t>
            </w:r>
            <w:r>
              <w:rPr>
                <w:rFonts w:hint="eastAsia" w:ascii="宋体" w:hAnsi="宋体" w:cs="宋体"/>
                <w:color w:val="000000"/>
                <w:sz w:val="24"/>
                <w:szCs w:val="24"/>
                <w:lang w:eastAsia="zh-CN" w:bidi="ar-SA"/>
              </w:rPr>
              <w:br w:type="textWrapping"/>
            </w:r>
            <w:r>
              <w:rPr>
                <w:rFonts w:hint="eastAsia" w:ascii="宋体" w:hAnsi="宋体" w:cs="宋体"/>
                <w:color w:val="000000"/>
                <w:sz w:val="24"/>
                <w:szCs w:val="24"/>
                <w:lang w:eastAsia="zh-CN" w:bidi="ar-SA"/>
              </w:rPr>
              <w:t>（四）未按照规定向医疗保障行政部门报告医疗保障基金使用监督管理所需信息；</w:t>
            </w:r>
            <w:r>
              <w:rPr>
                <w:rFonts w:hint="eastAsia" w:ascii="宋体" w:hAnsi="宋体" w:cs="宋体"/>
                <w:color w:val="000000"/>
                <w:sz w:val="24"/>
                <w:szCs w:val="24"/>
                <w:lang w:eastAsia="zh-CN" w:bidi="ar-SA"/>
              </w:rPr>
              <w:br w:type="textWrapping"/>
            </w:r>
            <w:r>
              <w:rPr>
                <w:rFonts w:hint="eastAsia" w:ascii="宋体" w:hAnsi="宋体" w:cs="宋体"/>
                <w:color w:val="000000"/>
                <w:sz w:val="24"/>
                <w:szCs w:val="24"/>
                <w:lang w:eastAsia="zh-CN" w:bidi="ar-SA"/>
              </w:rPr>
              <w:t>（五）未按照规定向社会公开医药费用、费用结构等信息；</w:t>
            </w:r>
            <w:r>
              <w:rPr>
                <w:rFonts w:hint="eastAsia" w:ascii="宋体" w:hAnsi="宋体" w:cs="宋体"/>
                <w:color w:val="000000"/>
                <w:sz w:val="24"/>
                <w:szCs w:val="24"/>
                <w:lang w:eastAsia="zh-CN" w:bidi="ar-SA"/>
              </w:rPr>
              <w:br w:type="textWrapping"/>
            </w:r>
            <w:r>
              <w:rPr>
                <w:rFonts w:hint="eastAsia" w:ascii="宋体" w:hAnsi="宋体" w:cs="宋体"/>
                <w:color w:val="000000"/>
                <w:sz w:val="24"/>
                <w:szCs w:val="24"/>
                <w:lang w:eastAsia="zh-CN" w:bidi="ar-SA"/>
              </w:rPr>
              <w:t>（六）除急诊、抢救等特殊情形外，未经参保人员或者其近亲属、监护人同意提供医疗保障基金支付范围以外的医药服务；</w:t>
            </w:r>
            <w:r>
              <w:rPr>
                <w:rFonts w:hint="eastAsia" w:ascii="宋体" w:hAnsi="宋体" w:cs="宋体"/>
                <w:color w:val="000000"/>
                <w:sz w:val="24"/>
                <w:szCs w:val="24"/>
                <w:lang w:eastAsia="zh-CN" w:bidi="ar-SA"/>
              </w:rPr>
              <w:br w:type="textWrapping"/>
            </w:r>
            <w:r>
              <w:rPr>
                <w:rFonts w:hint="eastAsia" w:ascii="宋体" w:hAnsi="宋体" w:cs="宋体"/>
                <w:color w:val="000000"/>
                <w:sz w:val="24"/>
                <w:szCs w:val="24"/>
                <w:lang w:eastAsia="zh-CN" w:bidi="ar-SA"/>
              </w:rPr>
              <w:t>（七）拒绝医疗保障等行政部门监督检查或者提供虚假情况。</w:t>
            </w:r>
          </w:p>
        </w:tc>
        <w:tc>
          <w:tcPr>
            <w:tcW w:w="2125" w:type="dxa"/>
            <w:vMerge w:val="restart"/>
            <w:tcBorders>
              <w:top w:val="nil"/>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cs="宋体"/>
                <w:color w:val="000000"/>
                <w:sz w:val="24"/>
                <w:szCs w:val="24"/>
                <w:lang w:eastAsia="zh-CN" w:bidi="ar-SA"/>
              </w:rPr>
            </w:pPr>
            <w:r>
              <w:rPr>
                <w:rFonts w:hint="eastAsia" w:ascii="宋体" w:hAnsi="宋体" w:cs="宋体"/>
                <w:color w:val="000000"/>
                <w:sz w:val="24"/>
                <w:szCs w:val="24"/>
                <w:lang w:eastAsia="zh-CN" w:bidi="ar-SA"/>
              </w:rPr>
              <w:t>《医疗保障基金使用监督管理条例》第三十九条</w:t>
            </w:r>
          </w:p>
        </w:tc>
        <w:tc>
          <w:tcPr>
            <w:tcW w:w="1360" w:type="dxa"/>
            <w:tcBorders>
              <w:top w:val="nil"/>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cs="宋体"/>
                <w:color w:val="000000"/>
                <w:sz w:val="24"/>
                <w:szCs w:val="24"/>
                <w:lang w:eastAsia="zh-CN" w:bidi="ar-SA"/>
              </w:rPr>
            </w:pPr>
            <w:r>
              <w:rPr>
                <w:rFonts w:hint="eastAsia" w:ascii="宋体" w:hAnsi="宋体" w:cs="宋体"/>
                <w:color w:val="000000"/>
                <w:sz w:val="24"/>
                <w:szCs w:val="24"/>
                <w:lang w:eastAsia="zh-CN" w:bidi="ar-SA"/>
              </w:rPr>
              <w:t>不予处罚</w:t>
            </w:r>
          </w:p>
        </w:tc>
        <w:tc>
          <w:tcPr>
            <w:tcW w:w="3318" w:type="dxa"/>
            <w:tcBorders>
              <w:top w:val="nil"/>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cs="宋体"/>
                <w:color w:val="000000"/>
                <w:sz w:val="24"/>
                <w:szCs w:val="24"/>
                <w:lang w:eastAsia="zh-CN" w:bidi="ar-SA"/>
              </w:rPr>
            </w:pPr>
            <w:r>
              <w:rPr>
                <w:rFonts w:hint="eastAsia" w:ascii="宋体" w:hAnsi="宋体" w:cs="宋体"/>
                <w:color w:val="000000"/>
                <w:sz w:val="24"/>
                <w:szCs w:val="24"/>
                <w:lang w:eastAsia="zh-CN" w:bidi="ar-SA"/>
              </w:rPr>
              <w:t>自行纠正或者在限期内改正。</w:t>
            </w:r>
          </w:p>
        </w:tc>
        <w:tc>
          <w:tcPr>
            <w:tcW w:w="3788" w:type="dxa"/>
            <w:tcBorders>
              <w:top w:val="nil"/>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cs="宋体"/>
                <w:color w:val="000000"/>
                <w:sz w:val="24"/>
                <w:szCs w:val="24"/>
                <w:lang w:eastAsia="zh-CN" w:bidi="ar-SA"/>
              </w:rPr>
            </w:pPr>
            <w:r>
              <w:rPr>
                <w:rFonts w:hint="eastAsia" w:ascii="宋体" w:hAnsi="宋体" w:cs="宋体"/>
                <w:color w:val="000000"/>
                <w:sz w:val="24"/>
                <w:szCs w:val="24"/>
                <w:lang w:eastAsia="zh-CN" w:bidi="ar-SA"/>
              </w:rPr>
              <w:t>可以约谈有关负责人。</w:t>
            </w:r>
          </w:p>
        </w:tc>
      </w:tr>
      <w:tr>
        <w:tblPrEx>
          <w:tblCellMar>
            <w:top w:w="0" w:type="dxa"/>
            <w:left w:w="108" w:type="dxa"/>
            <w:bottom w:w="0" w:type="dxa"/>
            <w:right w:w="108" w:type="dxa"/>
          </w:tblCellMar>
        </w:tblPrEx>
        <w:trPr>
          <w:trHeight w:val="1822" w:hRule="atLeast"/>
        </w:trPr>
        <w:tc>
          <w:tcPr>
            <w:tcW w:w="620" w:type="dxa"/>
            <w:vMerge w:val="continue"/>
            <w:tcBorders>
              <w:top w:val="nil"/>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000000"/>
                <w:sz w:val="24"/>
                <w:szCs w:val="24"/>
                <w:lang w:eastAsia="zh-CN" w:bidi="ar-SA"/>
              </w:rPr>
            </w:pPr>
          </w:p>
        </w:tc>
        <w:tc>
          <w:tcPr>
            <w:tcW w:w="4059" w:type="dxa"/>
            <w:vMerge w:val="continue"/>
            <w:tcBorders>
              <w:top w:val="nil"/>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000000"/>
                <w:sz w:val="24"/>
                <w:szCs w:val="24"/>
                <w:lang w:eastAsia="zh-CN" w:bidi="ar-SA"/>
              </w:rPr>
            </w:pPr>
          </w:p>
        </w:tc>
        <w:tc>
          <w:tcPr>
            <w:tcW w:w="2125" w:type="dxa"/>
            <w:vMerge w:val="continue"/>
            <w:tcBorders>
              <w:top w:val="nil"/>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000000"/>
                <w:sz w:val="24"/>
                <w:szCs w:val="24"/>
                <w:lang w:eastAsia="zh-CN" w:bidi="ar-SA"/>
              </w:rPr>
            </w:pPr>
          </w:p>
        </w:tc>
        <w:tc>
          <w:tcPr>
            <w:tcW w:w="1360" w:type="dxa"/>
            <w:tcBorders>
              <w:top w:val="nil"/>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cs="宋体"/>
                <w:color w:val="000000"/>
                <w:sz w:val="24"/>
                <w:szCs w:val="24"/>
                <w:lang w:eastAsia="zh-CN" w:bidi="ar-SA"/>
              </w:rPr>
            </w:pPr>
            <w:r>
              <w:rPr>
                <w:rFonts w:hint="eastAsia" w:ascii="宋体" w:hAnsi="宋体" w:cs="宋体"/>
                <w:color w:val="000000"/>
                <w:sz w:val="24"/>
                <w:szCs w:val="24"/>
                <w:lang w:eastAsia="zh-CN" w:bidi="ar-SA"/>
              </w:rPr>
              <w:t>从轻处罚</w:t>
            </w:r>
          </w:p>
        </w:tc>
        <w:tc>
          <w:tcPr>
            <w:tcW w:w="3318" w:type="dxa"/>
            <w:tcBorders>
              <w:top w:val="nil"/>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cs="宋体"/>
                <w:color w:val="000000"/>
                <w:sz w:val="24"/>
                <w:szCs w:val="24"/>
                <w:lang w:eastAsia="zh-CN" w:bidi="ar-SA"/>
              </w:rPr>
            </w:pPr>
            <w:r>
              <w:rPr>
                <w:rFonts w:hint="eastAsia" w:ascii="宋体" w:hAnsi="宋体" w:cs="宋体"/>
                <w:color w:val="000000"/>
                <w:sz w:val="24"/>
                <w:szCs w:val="24"/>
                <w:lang w:eastAsia="zh-CN" w:bidi="ar-SA"/>
              </w:rPr>
              <w:t>具备《基金监管条例》第三十九条其中1项行为，限期内拒不改正的。</w:t>
            </w:r>
          </w:p>
        </w:tc>
        <w:tc>
          <w:tcPr>
            <w:tcW w:w="3788" w:type="dxa"/>
            <w:tcBorders>
              <w:top w:val="nil"/>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cs="宋体"/>
                <w:color w:val="000000"/>
                <w:sz w:val="24"/>
                <w:szCs w:val="24"/>
                <w:lang w:eastAsia="zh-CN" w:bidi="ar-SA"/>
              </w:rPr>
            </w:pPr>
            <w:r>
              <w:rPr>
                <w:rFonts w:hint="eastAsia" w:ascii="宋体" w:hAnsi="宋体" w:cs="宋体"/>
                <w:color w:val="000000"/>
                <w:sz w:val="24"/>
                <w:szCs w:val="24"/>
                <w:lang w:eastAsia="zh-CN" w:bidi="ar-SA"/>
              </w:rPr>
              <w:t>处1万元以上2.2万元以下罚款。</w:t>
            </w:r>
          </w:p>
        </w:tc>
      </w:tr>
      <w:tr>
        <w:tblPrEx>
          <w:tblCellMar>
            <w:top w:w="0" w:type="dxa"/>
            <w:left w:w="108" w:type="dxa"/>
            <w:bottom w:w="0" w:type="dxa"/>
            <w:right w:w="108" w:type="dxa"/>
          </w:tblCellMar>
        </w:tblPrEx>
        <w:trPr>
          <w:trHeight w:val="2129" w:hRule="atLeast"/>
        </w:trPr>
        <w:tc>
          <w:tcPr>
            <w:tcW w:w="620" w:type="dxa"/>
            <w:vMerge w:val="continue"/>
            <w:tcBorders>
              <w:top w:val="nil"/>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000000"/>
                <w:sz w:val="24"/>
                <w:szCs w:val="24"/>
                <w:lang w:eastAsia="zh-CN" w:bidi="ar-SA"/>
              </w:rPr>
            </w:pPr>
          </w:p>
        </w:tc>
        <w:tc>
          <w:tcPr>
            <w:tcW w:w="4059" w:type="dxa"/>
            <w:vMerge w:val="continue"/>
            <w:tcBorders>
              <w:top w:val="nil"/>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000000"/>
                <w:sz w:val="24"/>
                <w:szCs w:val="24"/>
                <w:lang w:eastAsia="zh-CN" w:bidi="ar-SA"/>
              </w:rPr>
            </w:pPr>
          </w:p>
        </w:tc>
        <w:tc>
          <w:tcPr>
            <w:tcW w:w="2125" w:type="dxa"/>
            <w:vMerge w:val="continue"/>
            <w:tcBorders>
              <w:top w:val="nil"/>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000000"/>
                <w:sz w:val="24"/>
                <w:szCs w:val="24"/>
                <w:lang w:eastAsia="zh-CN" w:bidi="ar-SA"/>
              </w:rPr>
            </w:pPr>
          </w:p>
        </w:tc>
        <w:tc>
          <w:tcPr>
            <w:tcW w:w="1360" w:type="dxa"/>
            <w:tcBorders>
              <w:top w:val="nil"/>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cs="宋体"/>
                <w:color w:val="000000"/>
                <w:sz w:val="24"/>
                <w:szCs w:val="24"/>
                <w:lang w:eastAsia="zh-CN" w:bidi="ar-SA"/>
              </w:rPr>
            </w:pPr>
            <w:r>
              <w:rPr>
                <w:rFonts w:hint="eastAsia" w:ascii="宋体" w:hAnsi="宋体" w:cs="宋体"/>
                <w:color w:val="000000"/>
                <w:sz w:val="24"/>
                <w:szCs w:val="24"/>
                <w:lang w:eastAsia="zh-CN" w:bidi="ar-SA"/>
              </w:rPr>
              <w:t>一般处罚</w:t>
            </w:r>
          </w:p>
        </w:tc>
        <w:tc>
          <w:tcPr>
            <w:tcW w:w="3318" w:type="dxa"/>
            <w:tcBorders>
              <w:top w:val="nil"/>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cs="宋体"/>
                <w:color w:val="000000"/>
                <w:sz w:val="24"/>
                <w:szCs w:val="24"/>
                <w:lang w:eastAsia="zh-CN" w:bidi="ar-SA"/>
              </w:rPr>
            </w:pPr>
            <w:r>
              <w:rPr>
                <w:rFonts w:hint="eastAsia" w:ascii="宋体" w:hAnsi="宋体" w:cs="宋体"/>
                <w:color w:val="000000"/>
                <w:sz w:val="24"/>
                <w:szCs w:val="24"/>
                <w:lang w:eastAsia="zh-CN" w:bidi="ar-SA"/>
              </w:rPr>
              <w:t>不具备上述不予处罚情形或从轻、从重情形，限期内拒不改正的。</w:t>
            </w:r>
          </w:p>
        </w:tc>
        <w:tc>
          <w:tcPr>
            <w:tcW w:w="3788" w:type="dxa"/>
            <w:tcBorders>
              <w:top w:val="nil"/>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cs="宋体"/>
                <w:color w:val="000000"/>
                <w:sz w:val="24"/>
                <w:szCs w:val="24"/>
                <w:lang w:eastAsia="zh-CN" w:bidi="ar-SA"/>
              </w:rPr>
            </w:pPr>
            <w:r>
              <w:rPr>
                <w:rFonts w:hint="eastAsia" w:ascii="宋体" w:hAnsi="宋体" w:cs="宋体"/>
                <w:color w:val="000000"/>
                <w:sz w:val="24"/>
                <w:szCs w:val="24"/>
                <w:lang w:eastAsia="zh-CN" w:bidi="ar-SA"/>
              </w:rPr>
              <w:t>处2.2万元以上3.8万元以下罚款。</w:t>
            </w:r>
          </w:p>
        </w:tc>
      </w:tr>
      <w:tr>
        <w:tblPrEx>
          <w:tblCellMar>
            <w:top w:w="0" w:type="dxa"/>
            <w:left w:w="108" w:type="dxa"/>
            <w:bottom w:w="0" w:type="dxa"/>
            <w:right w:w="108" w:type="dxa"/>
          </w:tblCellMar>
        </w:tblPrEx>
        <w:trPr>
          <w:trHeight w:val="480" w:hRule="atLeast"/>
        </w:trPr>
        <w:tc>
          <w:tcPr>
            <w:tcW w:w="620" w:type="dxa"/>
            <w:vMerge w:val="continue"/>
            <w:tcBorders>
              <w:top w:val="nil"/>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000000"/>
                <w:sz w:val="24"/>
                <w:szCs w:val="24"/>
                <w:lang w:eastAsia="zh-CN" w:bidi="ar-SA"/>
              </w:rPr>
            </w:pPr>
          </w:p>
        </w:tc>
        <w:tc>
          <w:tcPr>
            <w:tcW w:w="4059" w:type="dxa"/>
            <w:vMerge w:val="continue"/>
            <w:tcBorders>
              <w:top w:val="nil"/>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000000"/>
                <w:sz w:val="24"/>
                <w:szCs w:val="24"/>
                <w:lang w:eastAsia="zh-CN" w:bidi="ar-SA"/>
              </w:rPr>
            </w:pPr>
          </w:p>
        </w:tc>
        <w:tc>
          <w:tcPr>
            <w:tcW w:w="2125" w:type="dxa"/>
            <w:vMerge w:val="continue"/>
            <w:tcBorders>
              <w:top w:val="nil"/>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000000"/>
                <w:sz w:val="24"/>
                <w:szCs w:val="24"/>
                <w:lang w:eastAsia="zh-CN" w:bidi="ar-SA"/>
              </w:rPr>
            </w:pPr>
          </w:p>
        </w:tc>
        <w:tc>
          <w:tcPr>
            <w:tcW w:w="1360" w:type="dxa"/>
            <w:tcBorders>
              <w:top w:val="nil"/>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cs="宋体"/>
                <w:color w:val="000000"/>
                <w:sz w:val="24"/>
                <w:szCs w:val="24"/>
                <w:lang w:eastAsia="zh-CN" w:bidi="ar-SA"/>
              </w:rPr>
            </w:pPr>
            <w:r>
              <w:rPr>
                <w:rFonts w:hint="eastAsia" w:ascii="宋体" w:hAnsi="宋体" w:cs="宋体"/>
                <w:color w:val="000000"/>
                <w:sz w:val="24"/>
                <w:szCs w:val="24"/>
                <w:lang w:eastAsia="zh-CN" w:bidi="ar-SA"/>
              </w:rPr>
              <w:t>从重处罚</w:t>
            </w:r>
          </w:p>
        </w:tc>
        <w:tc>
          <w:tcPr>
            <w:tcW w:w="3318" w:type="dxa"/>
            <w:tcBorders>
              <w:top w:val="nil"/>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cs="宋体"/>
                <w:color w:val="000000"/>
                <w:sz w:val="24"/>
                <w:szCs w:val="24"/>
                <w:lang w:eastAsia="zh-CN" w:bidi="ar-SA"/>
              </w:rPr>
            </w:pPr>
            <w:r>
              <w:rPr>
                <w:rFonts w:hint="eastAsia" w:ascii="宋体" w:hAnsi="宋体" w:cs="宋体"/>
                <w:color w:val="000000"/>
                <w:sz w:val="24"/>
                <w:szCs w:val="24"/>
                <w:lang w:eastAsia="zh-CN" w:bidi="ar-SA"/>
              </w:rPr>
              <w:t>具备《基金监管条例》第三十九条其中3项以上行为，限期内拒不改正的。</w:t>
            </w:r>
          </w:p>
        </w:tc>
        <w:tc>
          <w:tcPr>
            <w:tcW w:w="3788" w:type="dxa"/>
            <w:tcBorders>
              <w:top w:val="nil"/>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cs="宋体"/>
                <w:color w:val="000000"/>
                <w:sz w:val="24"/>
                <w:szCs w:val="24"/>
                <w:lang w:eastAsia="zh-CN" w:bidi="ar-SA"/>
              </w:rPr>
            </w:pPr>
            <w:r>
              <w:rPr>
                <w:rFonts w:hint="eastAsia" w:ascii="宋体" w:hAnsi="宋体" w:cs="宋体"/>
                <w:color w:val="000000"/>
                <w:sz w:val="24"/>
                <w:szCs w:val="24"/>
                <w:lang w:eastAsia="zh-CN" w:bidi="ar-SA"/>
              </w:rPr>
              <w:t>处3.8万元以上5万元以下罚款。</w:t>
            </w:r>
          </w:p>
        </w:tc>
      </w:tr>
      <w:tr>
        <w:tblPrEx>
          <w:tblCellMar>
            <w:top w:w="0" w:type="dxa"/>
            <w:left w:w="108" w:type="dxa"/>
            <w:bottom w:w="0" w:type="dxa"/>
            <w:right w:w="108" w:type="dxa"/>
          </w:tblCellMar>
        </w:tblPrEx>
        <w:trPr>
          <w:trHeight w:val="480" w:hRule="atLeast"/>
        </w:trPr>
        <w:tc>
          <w:tcPr>
            <w:tcW w:w="620" w:type="dxa"/>
            <w:vMerge w:val="restart"/>
            <w:tcBorders>
              <w:top w:val="nil"/>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cs="宋体"/>
                <w:color w:val="000000"/>
                <w:sz w:val="24"/>
                <w:szCs w:val="24"/>
                <w:lang w:eastAsia="zh-CN" w:bidi="ar-SA"/>
              </w:rPr>
            </w:pPr>
            <w:r>
              <w:rPr>
                <w:rFonts w:hint="eastAsia" w:ascii="宋体" w:hAnsi="宋体" w:cs="宋体"/>
                <w:color w:val="000000"/>
                <w:sz w:val="24"/>
                <w:szCs w:val="24"/>
                <w:lang w:eastAsia="zh-CN" w:bidi="ar-SA"/>
              </w:rPr>
              <w:t>4</w:t>
            </w:r>
          </w:p>
        </w:tc>
        <w:tc>
          <w:tcPr>
            <w:tcW w:w="4059" w:type="dxa"/>
            <w:vMerge w:val="restart"/>
            <w:tcBorders>
              <w:top w:val="nil"/>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spacing w:line="340" w:lineRule="exact"/>
              <w:jc w:val="both"/>
              <w:rPr>
                <w:rFonts w:ascii="宋体" w:hAnsi="宋体" w:cs="宋体"/>
                <w:color w:val="000000"/>
                <w:sz w:val="24"/>
                <w:szCs w:val="24"/>
                <w:lang w:eastAsia="zh-CN" w:bidi="ar-SA"/>
              </w:rPr>
            </w:pPr>
            <w:r>
              <w:rPr>
                <w:rFonts w:hint="eastAsia" w:ascii="宋体" w:hAnsi="宋体" w:cs="宋体"/>
                <w:color w:val="000000"/>
                <w:sz w:val="24"/>
                <w:szCs w:val="24"/>
                <w:lang w:eastAsia="zh-CN" w:bidi="ar-SA"/>
              </w:rPr>
              <w:t>定点医药机构通过下列方式骗取医疗保障基金支出的，由医疗保障行政部门责令退回，处骗取金额2倍以上5倍以下的罚款；责令定点医药机构暂停相关责任部门6个月以上1年以下涉及医疗保障基金使用的医药服务，直至由医疗保障经办机构解除服务协议；有执业资格的，由有关主管部门依法吊销执业资格：</w:t>
            </w:r>
            <w:r>
              <w:rPr>
                <w:rFonts w:hint="eastAsia" w:ascii="宋体" w:hAnsi="宋体" w:cs="宋体"/>
                <w:color w:val="000000"/>
                <w:sz w:val="24"/>
                <w:szCs w:val="24"/>
                <w:lang w:eastAsia="zh-CN" w:bidi="ar-SA"/>
              </w:rPr>
              <w:br w:type="textWrapping"/>
            </w:r>
            <w:r>
              <w:rPr>
                <w:rFonts w:hint="eastAsia" w:ascii="宋体" w:hAnsi="宋体" w:cs="宋体"/>
                <w:color w:val="000000"/>
                <w:sz w:val="24"/>
                <w:szCs w:val="24"/>
                <w:lang w:eastAsia="zh-CN" w:bidi="ar-SA"/>
              </w:rPr>
              <w:t>（一）诱导、协助他人冒名或者虚假就医、购药，提供虚假证明材料，或者串通他人虚开费用单据；</w:t>
            </w:r>
            <w:r>
              <w:rPr>
                <w:rFonts w:hint="eastAsia" w:ascii="宋体" w:hAnsi="宋体" w:cs="宋体"/>
                <w:color w:val="000000"/>
                <w:sz w:val="24"/>
                <w:szCs w:val="24"/>
                <w:lang w:eastAsia="zh-CN" w:bidi="ar-SA"/>
              </w:rPr>
              <w:br w:type="textWrapping"/>
            </w:r>
            <w:r>
              <w:rPr>
                <w:rFonts w:hint="eastAsia" w:ascii="宋体" w:hAnsi="宋体" w:cs="宋体"/>
                <w:color w:val="000000"/>
                <w:sz w:val="24"/>
                <w:szCs w:val="24"/>
                <w:lang w:eastAsia="zh-CN" w:bidi="ar-SA"/>
              </w:rPr>
              <w:t>（二）伪造、变造、隐匿、涂改、销毁医学文书、医学证明、会计凭证、电子信息等有关资料；</w:t>
            </w:r>
            <w:r>
              <w:rPr>
                <w:rFonts w:hint="eastAsia" w:ascii="宋体" w:hAnsi="宋体" w:cs="宋体"/>
                <w:color w:val="000000"/>
                <w:sz w:val="24"/>
                <w:szCs w:val="24"/>
                <w:lang w:eastAsia="zh-CN" w:bidi="ar-SA"/>
              </w:rPr>
              <w:br w:type="textWrapping"/>
            </w:r>
            <w:r>
              <w:rPr>
                <w:rFonts w:hint="eastAsia" w:ascii="宋体" w:hAnsi="宋体" w:cs="宋体"/>
                <w:color w:val="000000"/>
                <w:sz w:val="24"/>
                <w:szCs w:val="24"/>
                <w:lang w:eastAsia="zh-CN" w:bidi="ar-SA"/>
              </w:rPr>
              <w:t>（三）虚构医药服务项目；</w:t>
            </w:r>
            <w:r>
              <w:rPr>
                <w:rFonts w:hint="eastAsia" w:ascii="宋体" w:hAnsi="宋体" w:cs="宋体"/>
                <w:color w:val="000000"/>
                <w:sz w:val="24"/>
                <w:szCs w:val="24"/>
                <w:lang w:eastAsia="zh-CN" w:bidi="ar-SA"/>
              </w:rPr>
              <w:br w:type="textWrapping"/>
            </w:r>
            <w:r>
              <w:rPr>
                <w:rFonts w:hint="eastAsia" w:ascii="宋体" w:hAnsi="宋体" w:cs="宋体"/>
                <w:color w:val="000000"/>
                <w:sz w:val="24"/>
                <w:szCs w:val="24"/>
                <w:lang w:eastAsia="zh-CN" w:bidi="ar-SA"/>
              </w:rPr>
              <w:t>（四）其他骗取医疗保障基金支出的行为。</w:t>
            </w:r>
            <w:r>
              <w:rPr>
                <w:rFonts w:hint="eastAsia" w:ascii="宋体" w:hAnsi="宋体" w:cs="宋体"/>
                <w:color w:val="000000"/>
                <w:sz w:val="24"/>
                <w:szCs w:val="24"/>
                <w:lang w:eastAsia="zh-CN" w:bidi="ar-SA"/>
              </w:rPr>
              <w:br w:type="textWrapping"/>
            </w:r>
            <w:r>
              <w:rPr>
                <w:rFonts w:hint="eastAsia" w:ascii="宋体" w:hAnsi="宋体" w:cs="宋体"/>
                <w:color w:val="000000"/>
                <w:sz w:val="24"/>
                <w:szCs w:val="24"/>
                <w:lang w:eastAsia="zh-CN" w:bidi="ar-SA"/>
              </w:rPr>
              <w:t>定点医药机构以骗取医疗保障基金为目的，实施了本条例第三十八条规定行为之一，造成医疗保障基金损失的，按照本条规定处理。</w:t>
            </w:r>
          </w:p>
        </w:tc>
        <w:tc>
          <w:tcPr>
            <w:tcW w:w="2125" w:type="dxa"/>
            <w:vMerge w:val="restart"/>
            <w:tcBorders>
              <w:top w:val="nil"/>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cs="宋体"/>
                <w:color w:val="000000"/>
                <w:sz w:val="24"/>
                <w:szCs w:val="24"/>
                <w:lang w:eastAsia="zh-CN" w:bidi="ar-SA"/>
              </w:rPr>
            </w:pPr>
            <w:r>
              <w:rPr>
                <w:rFonts w:hint="eastAsia" w:ascii="宋体" w:hAnsi="宋体" w:cs="宋体"/>
                <w:color w:val="000000"/>
                <w:sz w:val="24"/>
                <w:szCs w:val="24"/>
                <w:lang w:eastAsia="zh-CN" w:bidi="ar-SA"/>
              </w:rPr>
              <w:t>《医疗保障基金使用监督管理条例》第四十条</w:t>
            </w:r>
          </w:p>
        </w:tc>
        <w:tc>
          <w:tcPr>
            <w:tcW w:w="1360" w:type="dxa"/>
            <w:tcBorders>
              <w:top w:val="nil"/>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cs="宋体"/>
                <w:color w:val="000000"/>
                <w:sz w:val="24"/>
                <w:szCs w:val="24"/>
                <w:lang w:eastAsia="zh-CN" w:bidi="ar-SA"/>
              </w:rPr>
            </w:pPr>
            <w:r>
              <w:rPr>
                <w:rFonts w:hint="eastAsia" w:ascii="宋体" w:hAnsi="宋体" w:cs="宋体"/>
                <w:color w:val="000000"/>
                <w:sz w:val="24"/>
                <w:szCs w:val="24"/>
                <w:lang w:eastAsia="zh-CN" w:bidi="ar-SA"/>
              </w:rPr>
              <w:t>减轻处罚</w:t>
            </w:r>
          </w:p>
        </w:tc>
        <w:tc>
          <w:tcPr>
            <w:tcW w:w="3318" w:type="dxa"/>
            <w:tcBorders>
              <w:top w:val="nil"/>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cs="宋体"/>
                <w:color w:val="000000"/>
                <w:sz w:val="24"/>
                <w:szCs w:val="24"/>
                <w:lang w:eastAsia="zh-CN" w:bidi="ar-SA"/>
              </w:rPr>
            </w:pPr>
            <w:r>
              <w:rPr>
                <w:rFonts w:hint="eastAsia" w:ascii="宋体" w:hAnsi="宋体" w:cs="宋体"/>
                <w:color w:val="000000"/>
                <w:sz w:val="24"/>
                <w:szCs w:val="24"/>
                <w:lang w:eastAsia="zh-CN" w:bidi="ar-SA"/>
              </w:rPr>
              <w:t>初次违法且骗取医保基金2000元以下，及时改正并退回损失金额的。</w:t>
            </w:r>
          </w:p>
        </w:tc>
        <w:tc>
          <w:tcPr>
            <w:tcW w:w="3788" w:type="dxa"/>
            <w:tcBorders>
              <w:top w:val="nil"/>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cs="宋体"/>
                <w:color w:val="000000"/>
                <w:sz w:val="24"/>
                <w:szCs w:val="24"/>
                <w:lang w:eastAsia="zh-CN" w:bidi="ar-SA"/>
              </w:rPr>
            </w:pPr>
            <w:r>
              <w:rPr>
                <w:rFonts w:hint="eastAsia" w:ascii="宋体" w:hAnsi="宋体" w:cs="宋体"/>
                <w:color w:val="000000"/>
                <w:sz w:val="24"/>
                <w:szCs w:val="24"/>
                <w:lang w:eastAsia="zh-CN" w:bidi="ar-SA"/>
              </w:rPr>
              <w:t>处骗取金额2倍以下罚款。</w:t>
            </w:r>
          </w:p>
        </w:tc>
      </w:tr>
      <w:tr>
        <w:tblPrEx>
          <w:tblCellMar>
            <w:top w:w="0" w:type="dxa"/>
            <w:left w:w="108" w:type="dxa"/>
            <w:bottom w:w="0" w:type="dxa"/>
            <w:right w:w="108" w:type="dxa"/>
          </w:tblCellMar>
        </w:tblPrEx>
        <w:trPr>
          <w:trHeight w:val="480" w:hRule="atLeast"/>
        </w:trPr>
        <w:tc>
          <w:tcPr>
            <w:tcW w:w="620" w:type="dxa"/>
            <w:vMerge w:val="continue"/>
            <w:tcBorders>
              <w:top w:val="nil"/>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000000"/>
                <w:sz w:val="24"/>
                <w:szCs w:val="24"/>
                <w:lang w:eastAsia="zh-CN" w:bidi="ar-SA"/>
              </w:rPr>
            </w:pPr>
          </w:p>
        </w:tc>
        <w:tc>
          <w:tcPr>
            <w:tcW w:w="4059" w:type="dxa"/>
            <w:vMerge w:val="continue"/>
            <w:tcBorders>
              <w:top w:val="nil"/>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000000"/>
                <w:sz w:val="24"/>
                <w:szCs w:val="24"/>
                <w:lang w:eastAsia="zh-CN" w:bidi="ar-SA"/>
              </w:rPr>
            </w:pPr>
          </w:p>
        </w:tc>
        <w:tc>
          <w:tcPr>
            <w:tcW w:w="2125" w:type="dxa"/>
            <w:vMerge w:val="continue"/>
            <w:tcBorders>
              <w:top w:val="nil"/>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000000"/>
                <w:sz w:val="24"/>
                <w:szCs w:val="24"/>
                <w:lang w:eastAsia="zh-CN" w:bidi="ar-SA"/>
              </w:rPr>
            </w:pPr>
          </w:p>
        </w:tc>
        <w:tc>
          <w:tcPr>
            <w:tcW w:w="1360" w:type="dxa"/>
            <w:tcBorders>
              <w:top w:val="nil"/>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cs="宋体"/>
                <w:color w:val="000000"/>
                <w:sz w:val="24"/>
                <w:szCs w:val="24"/>
                <w:lang w:eastAsia="zh-CN" w:bidi="ar-SA"/>
              </w:rPr>
            </w:pPr>
            <w:r>
              <w:rPr>
                <w:rFonts w:hint="eastAsia" w:ascii="宋体" w:hAnsi="宋体" w:cs="宋体"/>
                <w:color w:val="000000"/>
                <w:sz w:val="24"/>
                <w:szCs w:val="24"/>
                <w:lang w:eastAsia="zh-CN" w:bidi="ar-SA"/>
              </w:rPr>
              <w:t>从轻处罚</w:t>
            </w:r>
          </w:p>
        </w:tc>
        <w:tc>
          <w:tcPr>
            <w:tcW w:w="3318" w:type="dxa"/>
            <w:tcBorders>
              <w:top w:val="nil"/>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cs="宋体"/>
                <w:color w:val="000000"/>
                <w:sz w:val="24"/>
                <w:szCs w:val="24"/>
                <w:lang w:eastAsia="zh-CN" w:bidi="ar-SA"/>
              </w:rPr>
            </w:pPr>
            <w:r>
              <w:rPr>
                <w:rFonts w:hint="eastAsia" w:ascii="宋体" w:hAnsi="宋体" w:cs="宋体"/>
                <w:color w:val="000000"/>
                <w:sz w:val="24"/>
                <w:szCs w:val="24"/>
                <w:lang w:eastAsia="zh-CN" w:bidi="ar-SA"/>
              </w:rPr>
              <w:t>骗取医保基金5000元以下，并退回损失金额的。</w:t>
            </w:r>
          </w:p>
        </w:tc>
        <w:tc>
          <w:tcPr>
            <w:tcW w:w="3788" w:type="dxa"/>
            <w:tcBorders>
              <w:top w:val="nil"/>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cs="宋体"/>
                <w:color w:val="000000"/>
                <w:sz w:val="24"/>
                <w:szCs w:val="24"/>
                <w:lang w:eastAsia="zh-CN" w:bidi="ar-SA"/>
              </w:rPr>
            </w:pPr>
            <w:r>
              <w:rPr>
                <w:rFonts w:hint="eastAsia" w:ascii="宋体" w:hAnsi="宋体" w:cs="宋体"/>
                <w:color w:val="000000"/>
                <w:sz w:val="24"/>
                <w:szCs w:val="24"/>
                <w:lang w:eastAsia="zh-CN" w:bidi="ar-SA"/>
              </w:rPr>
              <w:t>处骗取金额2倍以上3倍以下罚款，并处暂停服务6个月以上8个月以下。</w:t>
            </w:r>
          </w:p>
        </w:tc>
      </w:tr>
      <w:tr>
        <w:tblPrEx>
          <w:tblCellMar>
            <w:top w:w="0" w:type="dxa"/>
            <w:left w:w="108" w:type="dxa"/>
            <w:bottom w:w="0" w:type="dxa"/>
            <w:right w:w="108" w:type="dxa"/>
          </w:tblCellMar>
        </w:tblPrEx>
        <w:trPr>
          <w:trHeight w:val="1999" w:hRule="atLeast"/>
        </w:trPr>
        <w:tc>
          <w:tcPr>
            <w:tcW w:w="620" w:type="dxa"/>
            <w:vMerge w:val="continue"/>
            <w:tcBorders>
              <w:top w:val="nil"/>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000000"/>
                <w:sz w:val="24"/>
                <w:szCs w:val="24"/>
                <w:lang w:eastAsia="zh-CN" w:bidi="ar-SA"/>
              </w:rPr>
            </w:pPr>
          </w:p>
        </w:tc>
        <w:tc>
          <w:tcPr>
            <w:tcW w:w="4059" w:type="dxa"/>
            <w:vMerge w:val="continue"/>
            <w:tcBorders>
              <w:top w:val="nil"/>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000000"/>
                <w:sz w:val="24"/>
                <w:szCs w:val="24"/>
                <w:lang w:eastAsia="zh-CN" w:bidi="ar-SA"/>
              </w:rPr>
            </w:pPr>
          </w:p>
        </w:tc>
        <w:tc>
          <w:tcPr>
            <w:tcW w:w="2125" w:type="dxa"/>
            <w:vMerge w:val="continue"/>
            <w:tcBorders>
              <w:top w:val="nil"/>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000000"/>
                <w:sz w:val="24"/>
                <w:szCs w:val="24"/>
                <w:lang w:eastAsia="zh-CN" w:bidi="ar-SA"/>
              </w:rPr>
            </w:pPr>
          </w:p>
        </w:tc>
        <w:tc>
          <w:tcPr>
            <w:tcW w:w="1360" w:type="dxa"/>
            <w:tcBorders>
              <w:top w:val="nil"/>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cs="宋体"/>
                <w:color w:val="000000"/>
                <w:sz w:val="24"/>
                <w:szCs w:val="24"/>
                <w:lang w:eastAsia="zh-CN" w:bidi="ar-SA"/>
              </w:rPr>
            </w:pPr>
            <w:r>
              <w:rPr>
                <w:rFonts w:hint="eastAsia" w:ascii="宋体" w:hAnsi="宋体" w:cs="宋体"/>
                <w:color w:val="000000"/>
                <w:sz w:val="24"/>
                <w:szCs w:val="24"/>
                <w:lang w:eastAsia="zh-CN" w:bidi="ar-SA"/>
              </w:rPr>
              <w:t>一般处罚</w:t>
            </w:r>
          </w:p>
        </w:tc>
        <w:tc>
          <w:tcPr>
            <w:tcW w:w="3318" w:type="dxa"/>
            <w:tcBorders>
              <w:top w:val="nil"/>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cs="宋体"/>
                <w:color w:val="000000"/>
                <w:sz w:val="24"/>
                <w:szCs w:val="24"/>
                <w:lang w:eastAsia="zh-CN" w:bidi="ar-SA"/>
              </w:rPr>
            </w:pPr>
            <w:r>
              <w:rPr>
                <w:rFonts w:hint="eastAsia" w:ascii="宋体" w:hAnsi="宋体" w:cs="宋体"/>
                <w:color w:val="000000"/>
                <w:sz w:val="24"/>
                <w:szCs w:val="24"/>
                <w:lang w:eastAsia="zh-CN" w:bidi="ar-SA"/>
              </w:rPr>
              <w:t>不具备减轻、从轻或从重情形，且骗取医保基金10000元以下的。</w:t>
            </w:r>
          </w:p>
        </w:tc>
        <w:tc>
          <w:tcPr>
            <w:tcW w:w="3788" w:type="dxa"/>
            <w:tcBorders>
              <w:top w:val="nil"/>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cs="宋体"/>
                <w:color w:val="000000"/>
                <w:sz w:val="24"/>
                <w:szCs w:val="24"/>
                <w:lang w:eastAsia="zh-CN" w:bidi="ar-SA"/>
              </w:rPr>
            </w:pPr>
            <w:r>
              <w:rPr>
                <w:rFonts w:hint="eastAsia" w:ascii="宋体" w:hAnsi="宋体" w:cs="宋体"/>
                <w:color w:val="000000"/>
                <w:sz w:val="24"/>
                <w:szCs w:val="24"/>
                <w:lang w:eastAsia="zh-CN" w:bidi="ar-SA"/>
              </w:rPr>
              <w:t>由医疗保障行政部门责令退回，处骗取金额3倍以上4倍以下罚款，并处暂停服务8个月以上10个月以下。</w:t>
            </w:r>
          </w:p>
        </w:tc>
      </w:tr>
      <w:tr>
        <w:tblPrEx>
          <w:tblCellMar>
            <w:top w:w="0" w:type="dxa"/>
            <w:left w:w="108" w:type="dxa"/>
            <w:bottom w:w="0" w:type="dxa"/>
            <w:right w:w="108" w:type="dxa"/>
          </w:tblCellMar>
        </w:tblPrEx>
        <w:trPr>
          <w:trHeight w:val="2442" w:hRule="atLeast"/>
        </w:trPr>
        <w:tc>
          <w:tcPr>
            <w:tcW w:w="620" w:type="dxa"/>
            <w:vMerge w:val="continue"/>
            <w:tcBorders>
              <w:top w:val="nil"/>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000000"/>
                <w:sz w:val="24"/>
                <w:szCs w:val="24"/>
                <w:lang w:eastAsia="zh-CN" w:bidi="ar-SA"/>
              </w:rPr>
            </w:pPr>
          </w:p>
        </w:tc>
        <w:tc>
          <w:tcPr>
            <w:tcW w:w="4059" w:type="dxa"/>
            <w:vMerge w:val="continue"/>
            <w:tcBorders>
              <w:top w:val="nil"/>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000000"/>
                <w:sz w:val="24"/>
                <w:szCs w:val="24"/>
                <w:lang w:eastAsia="zh-CN" w:bidi="ar-SA"/>
              </w:rPr>
            </w:pPr>
          </w:p>
        </w:tc>
        <w:tc>
          <w:tcPr>
            <w:tcW w:w="2125" w:type="dxa"/>
            <w:vMerge w:val="continue"/>
            <w:tcBorders>
              <w:top w:val="nil"/>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000000"/>
                <w:sz w:val="24"/>
                <w:szCs w:val="24"/>
                <w:lang w:eastAsia="zh-CN" w:bidi="ar-SA"/>
              </w:rPr>
            </w:pPr>
          </w:p>
        </w:tc>
        <w:tc>
          <w:tcPr>
            <w:tcW w:w="1360" w:type="dxa"/>
            <w:tcBorders>
              <w:top w:val="nil"/>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cs="宋体"/>
                <w:color w:val="000000"/>
                <w:sz w:val="24"/>
                <w:szCs w:val="24"/>
                <w:lang w:eastAsia="zh-CN" w:bidi="ar-SA"/>
              </w:rPr>
            </w:pPr>
            <w:r>
              <w:rPr>
                <w:rFonts w:hint="eastAsia" w:ascii="宋体" w:hAnsi="宋体" w:cs="宋体"/>
                <w:color w:val="000000"/>
                <w:sz w:val="24"/>
                <w:szCs w:val="24"/>
                <w:lang w:eastAsia="zh-CN" w:bidi="ar-SA"/>
              </w:rPr>
              <w:t>从重处罚</w:t>
            </w:r>
          </w:p>
        </w:tc>
        <w:tc>
          <w:tcPr>
            <w:tcW w:w="3318" w:type="dxa"/>
            <w:tcBorders>
              <w:top w:val="nil"/>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cs="宋体"/>
                <w:color w:val="000000"/>
                <w:sz w:val="24"/>
                <w:szCs w:val="24"/>
                <w:lang w:eastAsia="zh-CN" w:bidi="ar-SA"/>
              </w:rPr>
            </w:pPr>
            <w:r>
              <w:rPr>
                <w:rFonts w:hint="eastAsia" w:ascii="宋体" w:hAnsi="宋体" w:cs="宋体"/>
                <w:color w:val="000000"/>
                <w:sz w:val="24"/>
                <w:szCs w:val="24"/>
                <w:lang w:eastAsia="zh-CN" w:bidi="ar-SA"/>
              </w:rPr>
              <w:t>骗取医保基金10000元以上的。</w:t>
            </w:r>
          </w:p>
        </w:tc>
        <w:tc>
          <w:tcPr>
            <w:tcW w:w="3788" w:type="dxa"/>
            <w:tcBorders>
              <w:top w:val="nil"/>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cs="宋体"/>
                <w:color w:val="000000"/>
                <w:sz w:val="24"/>
                <w:szCs w:val="24"/>
                <w:lang w:eastAsia="zh-CN" w:bidi="ar-SA"/>
              </w:rPr>
            </w:pPr>
            <w:r>
              <w:rPr>
                <w:rFonts w:hint="eastAsia" w:ascii="宋体" w:hAnsi="宋体" w:cs="宋体"/>
                <w:color w:val="000000"/>
                <w:sz w:val="24"/>
                <w:szCs w:val="24"/>
                <w:lang w:eastAsia="zh-CN" w:bidi="ar-SA"/>
              </w:rPr>
              <w:t>由医疗保障行政部门责令退回，处骗取金额4倍以上5倍以下罚款，并处暂停服务10个月以上12个月以下或由医疗保障经办机构解除服务协议。</w:t>
            </w:r>
          </w:p>
        </w:tc>
      </w:tr>
      <w:tr>
        <w:tblPrEx>
          <w:tblCellMar>
            <w:top w:w="0" w:type="dxa"/>
            <w:left w:w="108" w:type="dxa"/>
            <w:bottom w:w="0" w:type="dxa"/>
            <w:right w:w="108" w:type="dxa"/>
          </w:tblCellMar>
        </w:tblPrEx>
        <w:trPr>
          <w:trHeight w:val="1763" w:hRule="atLeast"/>
        </w:trPr>
        <w:tc>
          <w:tcPr>
            <w:tcW w:w="620" w:type="dxa"/>
            <w:vMerge w:val="restart"/>
            <w:tcBorders>
              <w:top w:val="nil"/>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cs="宋体"/>
                <w:color w:val="000000"/>
                <w:sz w:val="24"/>
                <w:szCs w:val="24"/>
                <w:lang w:eastAsia="zh-CN" w:bidi="ar-SA"/>
              </w:rPr>
            </w:pPr>
            <w:r>
              <w:rPr>
                <w:rFonts w:hint="eastAsia" w:ascii="宋体" w:hAnsi="宋体" w:cs="宋体"/>
                <w:color w:val="000000"/>
                <w:sz w:val="24"/>
                <w:szCs w:val="24"/>
                <w:lang w:eastAsia="zh-CN" w:bidi="ar-SA"/>
              </w:rPr>
              <w:t>5</w:t>
            </w:r>
          </w:p>
        </w:tc>
        <w:tc>
          <w:tcPr>
            <w:tcW w:w="4059" w:type="dxa"/>
            <w:vMerge w:val="restart"/>
            <w:tcBorders>
              <w:top w:val="nil"/>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cs="宋体"/>
                <w:color w:val="000000"/>
                <w:sz w:val="24"/>
                <w:szCs w:val="24"/>
                <w:lang w:eastAsia="zh-CN" w:bidi="ar-SA"/>
              </w:rPr>
            </w:pPr>
            <w:r>
              <w:rPr>
                <w:rFonts w:hint="eastAsia" w:ascii="宋体" w:hAnsi="宋体" w:cs="宋体"/>
                <w:color w:val="000000"/>
                <w:sz w:val="24"/>
                <w:szCs w:val="24"/>
                <w:lang w:eastAsia="zh-CN" w:bidi="ar-SA"/>
              </w:rPr>
              <w:t>个人有下列情形之一的，由医疗保障行政部门责令改正；造成医疗保障基金损失的，责令退回；属于参保人员的，暂停其医疗费用联网结算3个月至12个月：</w:t>
            </w:r>
            <w:r>
              <w:rPr>
                <w:rFonts w:hint="eastAsia" w:ascii="宋体" w:hAnsi="宋体" w:cs="宋体"/>
                <w:color w:val="000000"/>
                <w:sz w:val="24"/>
                <w:szCs w:val="24"/>
                <w:lang w:eastAsia="zh-CN" w:bidi="ar-SA"/>
              </w:rPr>
              <w:br w:type="textWrapping"/>
            </w:r>
            <w:r>
              <w:rPr>
                <w:rFonts w:hint="eastAsia" w:ascii="宋体" w:hAnsi="宋体" w:cs="宋体"/>
                <w:color w:val="000000"/>
                <w:sz w:val="24"/>
                <w:szCs w:val="24"/>
                <w:lang w:eastAsia="zh-CN" w:bidi="ar-SA"/>
              </w:rPr>
              <w:t>（一）将本人的医疗保障凭证交由他人冒名使用；</w:t>
            </w:r>
            <w:r>
              <w:rPr>
                <w:rFonts w:hint="eastAsia" w:ascii="宋体" w:hAnsi="宋体" w:cs="宋体"/>
                <w:color w:val="000000"/>
                <w:sz w:val="24"/>
                <w:szCs w:val="24"/>
                <w:lang w:eastAsia="zh-CN" w:bidi="ar-SA"/>
              </w:rPr>
              <w:br w:type="textWrapping"/>
            </w:r>
            <w:r>
              <w:rPr>
                <w:rFonts w:hint="eastAsia" w:ascii="宋体" w:hAnsi="宋体" w:cs="宋体"/>
                <w:color w:val="000000"/>
                <w:sz w:val="24"/>
                <w:szCs w:val="24"/>
                <w:lang w:eastAsia="zh-CN" w:bidi="ar-SA"/>
              </w:rPr>
              <w:t>（二）重复享受医疗保障待遇；</w:t>
            </w:r>
            <w:r>
              <w:rPr>
                <w:rFonts w:hint="eastAsia" w:ascii="宋体" w:hAnsi="宋体" w:cs="宋体"/>
                <w:color w:val="000000"/>
                <w:sz w:val="24"/>
                <w:szCs w:val="24"/>
                <w:lang w:eastAsia="zh-CN" w:bidi="ar-SA"/>
              </w:rPr>
              <w:br w:type="textWrapping"/>
            </w:r>
            <w:r>
              <w:rPr>
                <w:rFonts w:hint="eastAsia" w:ascii="宋体" w:hAnsi="宋体" w:cs="宋体"/>
                <w:color w:val="000000"/>
                <w:sz w:val="24"/>
                <w:szCs w:val="24"/>
                <w:lang w:eastAsia="zh-CN" w:bidi="ar-SA"/>
              </w:rPr>
              <w:t>（三）利用享受医疗保障待遇的机会转卖药品，接受返还现金、实物或者获得其他非法利益。</w:t>
            </w:r>
          </w:p>
        </w:tc>
        <w:tc>
          <w:tcPr>
            <w:tcW w:w="2125"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cs="宋体"/>
                <w:color w:val="000000"/>
                <w:sz w:val="24"/>
                <w:szCs w:val="24"/>
                <w:lang w:eastAsia="zh-CN" w:bidi="ar-SA"/>
              </w:rPr>
            </w:pPr>
            <w:r>
              <w:rPr>
                <w:rFonts w:hint="eastAsia" w:ascii="宋体" w:hAnsi="宋体" w:cs="宋体"/>
                <w:color w:val="000000"/>
                <w:sz w:val="24"/>
                <w:szCs w:val="24"/>
                <w:lang w:eastAsia="zh-CN" w:bidi="ar-SA"/>
              </w:rPr>
              <w:t>《医疗保障基金使用监督管理条例》第四十一条第一款</w:t>
            </w:r>
          </w:p>
        </w:tc>
        <w:tc>
          <w:tcPr>
            <w:tcW w:w="1360" w:type="dxa"/>
            <w:tcBorders>
              <w:top w:val="single" w:color="auto" w:sz="4" w:space="0"/>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cs="宋体"/>
                <w:color w:val="000000"/>
                <w:sz w:val="24"/>
                <w:szCs w:val="24"/>
                <w:lang w:eastAsia="zh-CN" w:bidi="ar-SA"/>
              </w:rPr>
            </w:pPr>
            <w:r>
              <w:rPr>
                <w:rFonts w:hint="eastAsia" w:ascii="宋体" w:hAnsi="宋体" w:cs="宋体"/>
                <w:color w:val="000000"/>
                <w:sz w:val="24"/>
                <w:szCs w:val="24"/>
                <w:lang w:eastAsia="zh-CN" w:bidi="ar-SA"/>
              </w:rPr>
              <w:t>不予处罚</w:t>
            </w:r>
          </w:p>
        </w:tc>
        <w:tc>
          <w:tcPr>
            <w:tcW w:w="3318" w:type="dxa"/>
            <w:tcBorders>
              <w:top w:val="single" w:color="auto" w:sz="4" w:space="0"/>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cs="宋体"/>
                <w:color w:val="000000"/>
                <w:sz w:val="24"/>
                <w:szCs w:val="24"/>
                <w:lang w:eastAsia="zh-CN" w:bidi="ar-SA"/>
              </w:rPr>
            </w:pPr>
            <w:r>
              <w:rPr>
                <w:rFonts w:hint="eastAsia" w:ascii="宋体" w:hAnsi="宋体" w:cs="宋体"/>
                <w:color w:val="000000"/>
                <w:sz w:val="24"/>
                <w:szCs w:val="24"/>
                <w:lang w:eastAsia="zh-CN" w:bidi="ar-SA"/>
              </w:rPr>
              <w:t>违法行为轻微，造成社会不良影响较小，造成医保基金损失在500元以下，自行纠正并退回损失金额。</w:t>
            </w:r>
          </w:p>
        </w:tc>
        <w:tc>
          <w:tcPr>
            <w:tcW w:w="3788" w:type="dxa"/>
            <w:tcBorders>
              <w:top w:val="single" w:color="auto" w:sz="4" w:space="0"/>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cs="宋体"/>
                <w:color w:val="000000"/>
                <w:sz w:val="24"/>
                <w:szCs w:val="24"/>
                <w:lang w:eastAsia="zh-CN" w:bidi="ar-SA"/>
              </w:rPr>
            </w:pPr>
            <w:r>
              <w:rPr>
                <w:rFonts w:hint="eastAsia" w:ascii="宋体" w:hAnsi="宋体" w:cs="宋体"/>
                <w:color w:val="000000"/>
                <w:sz w:val="24"/>
                <w:szCs w:val="24"/>
                <w:lang w:eastAsia="zh-CN" w:bidi="ar-SA"/>
              </w:rPr>
              <w:t>由医疗保障行政部门责令改正。</w:t>
            </w:r>
          </w:p>
        </w:tc>
      </w:tr>
      <w:tr>
        <w:tblPrEx>
          <w:tblCellMar>
            <w:top w:w="0" w:type="dxa"/>
            <w:left w:w="108" w:type="dxa"/>
            <w:bottom w:w="0" w:type="dxa"/>
            <w:right w:w="108" w:type="dxa"/>
          </w:tblCellMar>
        </w:tblPrEx>
        <w:trPr>
          <w:trHeight w:val="1548" w:hRule="atLeast"/>
        </w:trPr>
        <w:tc>
          <w:tcPr>
            <w:tcW w:w="620" w:type="dxa"/>
            <w:vMerge w:val="continue"/>
            <w:tcBorders>
              <w:top w:val="nil"/>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000000"/>
                <w:sz w:val="24"/>
                <w:szCs w:val="24"/>
                <w:lang w:eastAsia="zh-CN" w:bidi="ar-SA"/>
              </w:rPr>
            </w:pPr>
          </w:p>
        </w:tc>
        <w:tc>
          <w:tcPr>
            <w:tcW w:w="4059" w:type="dxa"/>
            <w:vMerge w:val="continue"/>
            <w:tcBorders>
              <w:top w:val="nil"/>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000000"/>
                <w:sz w:val="24"/>
                <w:szCs w:val="24"/>
                <w:lang w:eastAsia="zh-CN" w:bidi="ar-SA"/>
              </w:rPr>
            </w:pPr>
          </w:p>
        </w:tc>
        <w:tc>
          <w:tcPr>
            <w:tcW w:w="212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000000"/>
                <w:sz w:val="24"/>
                <w:szCs w:val="24"/>
                <w:lang w:eastAsia="zh-CN" w:bidi="ar-SA"/>
              </w:rPr>
            </w:pPr>
          </w:p>
        </w:tc>
        <w:tc>
          <w:tcPr>
            <w:tcW w:w="1360" w:type="dxa"/>
            <w:tcBorders>
              <w:top w:val="single" w:color="auto" w:sz="4" w:space="0"/>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cs="宋体"/>
                <w:color w:val="000000"/>
                <w:sz w:val="24"/>
                <w:szCs w:val="24"/>
                <w:lang w:eastAsia="zh-CN" w:bidi="ar-SA"/>
              </w:rPr>
            </w:pPr>
            <w:r>
              <w:rPr>
                <w:rFonts w:hint="eastAsia" w:ascii="宋体" w:hAnsi="宋体" w:cs="宋体"/>
                <w:color w:val="000000"/>
                <w:sz w:val="24"/>
                <w:szCs w:val="24"/>
                <w:lang w:eastAsia="zh-CN" w:bidi="ar-SA"/>
              </w:rPr>
              <w:t>减轻处罚</w:t>
            </w:r>
          </w:p>
        </w:tc>
        <w:tc>
          <w:tcPr>
            <w:tcW w:w="3318" w:type="dxa"/>
            <w:tcBorders>
              <w:top w:val="single" w:color="auto" w:sz="4" w:space="0"/>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cs="宋体"/>
                <w:color w:val="000000"/>
                <w:sz w:val="24"/>
                <w:szCs w:val="24"/>
                <w:lang w:eastAsia="zh-CN" w:bidi="ar-SA"/>
              </w:rPr>
            </w:pPr>
            <w:r>
              <w:rPr>
                <w:rFonts w:hint="eastAsia" w:ascii="宋体" w:hAnsi="宋体" w:cs="宋体"/>
                <w:color w:val="000000"/>
                <w:sz w:val="24"/>
                <w:szCs w:val="24"/>
                <w:lang w:eastAsia="zh-CN" w:bidi="ar-SA"/>
              </w:rPr>
              <w:t>造成医疗保障基金损失500元以上1000元以下，自行纠正并退回损失基金且造成社会不良影响较小的。</w:t>
            </w:r>
          </w:p>
        </w:tc>
        <w:tc>
          <w:tcPr>
            <w:tcW w:w="3788" w:type="dxa"/>
            <w:tcBorders>
              <w:top w:val="single" w:color="auto" w:sz="4" w:space="0"/>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cs="宋体"/>
                <w:color w:val="000000"/>
                <w:sz w:val="24"/>
                <w:szCs w:val="24"/>
                <w:lang w:eastAsia="zh-CN" w:bidi="ar-SA"/>
              </w:rPr>
            </w:pPr>
            <w:r>
              <w:rPr>
                <w:rFonts w:hint="eastAsia" w:ascii="宋体" w:hAnsi="宋体" w:cs="宋体"/>
                <w:color w:val="000000"/>
                <w:sz w:val="24"/>
                <w:szCs w:val="24"/>
                <w:lang w:eastAsia="zh-CN" w:bidi="ar-SA"/>
              </w:rPr>
              <w:t>暂停其3个月以下医疗费用联网结算。</w:t>
            </w:r>
          </w:p>
        </w:tc>
      </w:tr>
      <w:tr>
        <w:tblPrEx>
          <w:tblCellMar>
            <w:top w:w="0" w:type="dxa"/>
            <w:left w:w="108" w:type="dxa"/>
            <w:bottom w:w="0" w:type="dxa"/>
            <w:right w:w="108" w:type="dxa"/>
          </w:tblCellMar>
        </w:tblPrEx>
        <w:trPr>
          <w:trHeight w:val="1130" w:hRule="atLeast"/>
        </w:trPr>
        <w:tc>
          <w:tcPr>
            <w:tcW w:w="620" w:type="dxa"/>
            <w:vMerge w:val="continue"/>
            <w:tcBorders>
              <w:top w:val="nil"/>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000000"/>
                <w:sz w:val="24"/>
                <w:szCs w:val="24"/>
                <w:lang w:eastAsia="zh-CN" w:bidi="ar-SA"/>
              </w:rPr>
            </w:pPr>
          </w:p>
        </w:tc>
        <w:tc>
          <w:tcPr>
            <w:tcW w:w="4059" w:type="dxa"/>
            <w:vMerge w:val="continue"/>
            <w:tcBorders>
              <w:top w:val="nil"/>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000000"/>
                <w:sz w:val="24"/>
                <w:szCs w:val="24"/>
                <w:lang w:eastAsia="zh-CN" w:bidi="ar-SA"/>
              </w:rPr>
            </w:pPr>
          </w:p>
        </w:tc>
        <w:tc>
          <w:tcPr>
            <w:tcW w:w="212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000000"/>
                <w:sz w:val="24"/>
                <w:szCs w:val="24"/>
                <w:lang w:eastAsia="zh-CN" w:bidi="ar-SA"/>
              </w:rPr>
            </w:pPr>
          </w:p>
        </w:tc>
        <w:tc>
          <w:tcPr>
            <w:tcW w:w="1360" w:type="dxa"/>
            <w:tcBorders>
              <w:top w:val="single" w:color="auto" w:sz="4" w:space="0"/>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cs="宋体"/>
                <w:color w:val="000000"/>
                <w:sz w:val="24"/>
                <w:szCs w:val="24"/>
                <w:lang w:eastAsia="zh-CN" w:bidi="ar-SA"/>
              </w:rPr>
            </w:pPr>
            <w:r>
              <w:rPr>
                <w:rFonts w:hint="eastAsia" w:ascii="宋体" w:hAnsi="宋体" w:cs="宋体"/>
                <w:color w:val="000000"/>
                <w:sz w:val="24"/>
                <w:szCs w:val="24"/>
                <w:lang w:eastAsia="zh-CN" w:bidi="ar-SA"/>
              </w:rPr>
              <w:t>从轻处罚</w:t>
            </w:r>
          </w:p>
        </w:tc>
        <w:tc>
          <w:tcPr>
            <w:tcW w:w="3318" w:type="dxa"/>
            <w:tcBorders>
              <w:top w:val="single" w:color="auto" w:sz="4" w:space="0"/>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cs="宋体"/>
                <w:color w:val="000000"/>
                <w:sz w:val="24"/>
                <w:szCs w:val="24"/>
                <w:lang w:eastAsia="zh-CN" w:bidi="ar-SA"/>
              </w:rPr>
            </w:pPr>
            <w:r>
              <w:rPr>
                <w:rFonts w:hint="eastAsia" w:ascii="宋体" w:hAnsi="宋体" w:cs="宋体"/>
                <w:color w:val="000000"/>
                <w:sz w:val="24"/>
                <w:szCs w:val="24"/>
                <w:lang w:eastAsia="zh-CN" w:bidi="ar-SA"/>
              </w:rPr>
              <w:t>造成医保基金损失 1000元以上3000元以下，及时改正并退回的。</w:t>
            </w:r>
          </w:p>
        </w:tc>
        <w:tc>
          <w:tcPr>
            <w:tcW w:w="3788" w:type="dxa"/>
            <w:tcBorders>
              <w:top w:val="single" w:color="auto" w:sz="4" w:space="0"/>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cs="宋体"/>
                <w:color w:val="000000"/>
                <w:sz w:val="24"/>
                <w:szCs w:val="24"/>
                <w:lang w:eastAsia="zh-CN" w:bidi="ar-SA"/>
              </w:rPr>
            </w:pPr>
            <w:r>
              <w:rPr>
                <w:rFonts w:hint="eastAsia" w:ascii="宋体" w:hAnsi="宋体" w:cs="宋体"/>
                <w:color w:val="000000"/>
                <w:sz w:val="24"/>
                <w:szCs w:val="24"/>
                <w:lang w:eastAsia="zh-CN" w:bidi="ar-SA"/>
              </w:rPr>
              <w:t>暂停其3个月以上6个月以下医疗费用联网结算。</w:t>
            </w:r>
          </w:p>
        </w:tc>
      </w:tr>
      <w:tr>
        <w:tblPrEx>
          <w:tblCellMar>
            <w:top w:w="0" w:type="dxa"/>
            <w:left w:w="108" w:type="dxa"/>
            <w:bottom w:w="0" w:type="dxa"/>
            <w:right w:w="108" w:type="dxa"/>
          </w:tblCellMar>
        </w:tblPrEx>
        <w:trPr>
          <w:trHeight w:val="1279" w:hRule="atLeast"/>
        </w:trPr>
        <w:tc>
          <w:tcPr>
            <w:tcW w:w="620" w:type="dxa"/>
            <w:vMerge w:val="continue"/>
            <w:tcBorders>
              <w:top w:val="nil"/>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000000"/>
                <w:sz w:val="24"/>
                <w:szCs w:val="24"/>
                <w:lang w:eastAsia="zh-CN" w:bidi="ar-SA"/>
              </w:rPr>
            </w:pPr>
          </w:p>
        </w:tc>
        <w:tc>
          <w:tcPr>
            <w:tcW w:w="4059" w:type="dxa"/>
            <w:vMerge w:val="continue"/>
            <w:tcBorders>
              <w:top w:val="nil"/>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000000"/>
                <w:sz w:val="24"/>
                <w:szCs w:val="24"/>
                <w:lang w:eastAsia="zh-CN" w:bidi="ar-SA"/>
              </w:rPr>
            </w:pPr>
          </w:p>
        </w:tc>
        <w:tc>
          <w:tcPr>
            <w:tcW w:w="212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000000"/>
                <w:sz w:val="24"/>
                <w:szCs w:val="24"/>
                <w:lang w:eastAsia="zh-CN" w:bidi="ar-SA"/>
              </w:rPr>
            </w:pPr>
          </w:p>
        </w:tc>
        <w:tc>
          <w:tcPr>
            <w:tcW w:w="1360" w:type="dxa"/>
            <w:tcBorders>
              <w:top w:val="single" w:color="auto" w:sz="4" w:space="0"/>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cs="宋体"/>
                <w:color w:val="000000"/>
                <w:sz w:val="24"/>
                <w:szCs w:val="24"/>
                <w:lang w:eastAsia="zh-CN" w:bidi="ar-SA"/>
              </w:rPr>
            </w:pPr>
            <w:r>
              <w:rPr>
                <w:rFonts w:hint="eastAsia" w:ascii="宋体" w:hAnsi="宋体" w:cs="宋体"/>
                <w:color w:val="000000"/>
                <w:sz w:val="24"/>
                <w:szCs w:val="24"/>
                <w:lang w:eastAsia="zh-CN" w:bidi="ar-SA"/>
              </w:rPr>
              <w:t>一般处罚</w:t>
            </w:r>
          </w:p>
        </w:tc>
        <w:tc>
          <w:tcPr>
            <w:tcW w:w="3318" w:type="dxa"/>
            <w:tcBorders>
              <w:top w:val="single" w:color="auto" w:sz="4" w:space="0"/>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cs="宋体"/>
                <w:color w:val="000000"/>
                <w:sz w:val="24"/>
                <w:szCs w:val="24"/>
                <w:lang w:eastAsia="zh-CN" w:bidi="ar-SA"/>
              </w:rPr>
            </w:pPr>
            <w:r>
              <w:rPr>
                <w:rFonts w:hint="eastAsia" w:ascii="宋体" w:hAnsi="宋体" w:cs="宋体"/>
                <w:color w:val="000000"/>
                <w:sz w:val="24"/>
                <w:szCs w:val="24"/>
                <w:lang w:eastAsia="zh-CN" w:bidi="ar-SA"/>
              </w:rPr>
              <w:t>不具备减轻、从轻或从重情形，造成医保基金损失5000元以下的。</w:t>
            </w:r>
          </w:p>
        </w:tc>
        <w:tc>
          <w:tcPr>
            <w:tcW w:w="3788" w:type="dxa"/>
            <w:tcBorders>
              <w:top w:val="single" w:color="auto" w:sz="4" w:space="0"/>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cs="宋体"/>
                <w:color w:val="000000"/>
                <w:sz w:val="24"/>
                <w:szCs w:val="24"/>
                <w:lang w:eastAsia="zh-CN" w:bidi="ar-SA"/>
              </w:rPr>
            </w:pPr>
            <w:r>
              <w:rPr>
                <w:rFonts w:hint="eastAsia" w:ascii="宋体" w:hAnsi="宋体" w:cs="宋体"/>
                <w:color w:val="000000"/>
                <w:sz w:val="24"/>
                <w:szCs w:val="24"/>
                <w:lang w:eastAsia="zh-CN" w:bidi="ar-SA"/>
              </w:rPr>
              <w:t>由医疗保障行政部门责令改正并退回，暂停其6个月以上8个月以下医疗费用联网结算。</w:t>
            </w:r>
          </w:p>
        </w:tc>
      </w:tr>
      <w:tr>
        <w:tblPrEx>
          <w:tblCellMar>
            <w:top w:w="0" w:type="dxa"/>
            <w:left w:w="108" w:type="dxa"/>
            <w:bottom w:w="0" w:type="dxa"/>
            <w:right w:w="108" w:type="dxa"/>
          </w:tblCellMar>
        </w:tblPrEx>
        <w:trPr>
          <w:trHeight w:val="1816" w:hRule="atLeast"/>
        </w:trPr>
        <w:tc>
          <w:tcPr>
            <w:tcW w:w="620" w:type="dxa"/>
            <w:vMerge w:val="continue"/>
            <w:tcBorders>
              <w:top w:val="nil"/>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000000"/>
                <w:sz w:val="24"/>
                <w:szCs w:val="24"/>
                <w:lang w:eastAsia="zh-CN" w:bidi="ar-SA"/>
              </w:rPr>
            </w:pPr>
          </w:p>
        </w:tc>
        <w:tc>
          <w:tcPr>
            <w:tcW w:w="4059" w:type="dxa"/>
            <w:vMerge w:val="continue"/>
            <w:tcBorders>
              <w:top w:val="nil"/>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000000"/>
                <w:sz w:val="24"/>
                <w:szCs w:val="24"/>
                <w:lang w:eastAsia="zh-CN" w:bidi="ar-SA"/>
              </w:rPr>
            </w:pPr>
          </w:p>
        </w:tc>
        <w:tc>
          <w:tcPr>
            <w:tcW w:w="212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000000"/>
                <w:sz w:val="24"/>
                <w:szCs w:val="24"/>
                <w:lang w:eastAsia="zh-CN" w:bidi="ar-SA"/>
              </w:rPr>
            </w:pPr>
          </w:p>
        </w:tc>
        <w:tc>
          <w:tcPr>
            <w:tcW w:w="1360" w:type="dxa"/>
            <w:tcBorders>
              <w:top w:val="single" w:color="auto" w:sz="4" w:space="0"/>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cs="宋体"/>
                <w:color w:val="000000"/>
                <w:sz w:val="24"/>
                <w:szCs w:val="24"/>
                <w:lang w:eastAsia="zh-CN" w:bidi="ar-SA"/>
              </w:rPr>
            </w:pPr>
            <w:r>
              <w:rPr>
                <w:rFonts w:hint="eastAsia" w:ascii="宋体" w:hAnsi="宋体" w:cs="宋体"/>
                <w:color w:val="000000"/>
                <w:sz w:val="24"/>
                <w:szCs w:val="24"/>
                <w:lang w:eastAsia="zh-CN" w:bidi="ar-SA"/>
              </w:rPr>
              <w:t>从重处罚</w:t>
            </w:r>
          </w:p>
        </w:tc>
        <w:tc>
          <w:tcPr>
            <w:tcW w:w="3318" w:type="dxa"/>
            <w:tcBorders>
              <w:top w:val="single" w:color="auto" w:sz="4" w:space="0"/>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cs="宋体"/>
                <w:color w:val="000000"/>
                <w:sz w:val="24"/>
                <w:szCs w:val="24"/>
                <w:lang w:eastAsia="zh-CN" w:bidi="ar-SA"/>
              </w:rPr>
            </w:pPr>
            <w:r>
              <w:rPr>
                <w:rFonts w:hint="eastAsia" w:ascii="宋体" w:hAnsi="宋体" w:cs="宋体"/>
                <w:color w:val="000000"/>
                <w:sz w:val="24"/>
                <w:szCs w:val="24"/>
                <w:lang w:eastAsia="zh-CN" w:bidi="ar-SA"/>
              </w:rPr>
              <w:t>两次以上实施违规行为或者造成医保基金损失5000元以上的。</w:t>
            </w:r>
          </w:p>
        </w:tc>
        <w:tc>
          <w:tcPr>
            <w:tcW w:w="3788" w:type="dxa"/>
            <w:tcBorders>
              <w:top w:val="single" w:color="auto" w:sz="4" w:space="0"/>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cs="宋体"/>
                <w:color w:val="000000"/>
                <w:sz w:val="24"/>
                <w:szCs w:val="24"/>
                <w:lang w:eastAsia="zh-CN" w:bidi="ar-SA"/>
              </w:rPr>
            </w:pPr>
            <w:r>
              <w:rPr>
                <w:rFonts w:hint="eastAsia" w:ascii="宋体" w:hAnsi="宋体" w:cs="宋体"/>
                <w:color w:val="000000"/>
                <w:sz w:val="24"/>
                <w:szCs w:val="24"/>
                <w:lang w:eastAsia="zh-CN" w:bidi="ar-SA"/>
              </w:rPr>
              <w:t>由医疗保障行政部门责令改正并退回，暂停其8个月以上12个月以下医疗费用联网结算。</w:t>
            </w:r>
          </w:p>
        </w:tc>
      </w:tr>
      <w:tr>
        <w:tblPrEx>
          <w:tblCellMar>
            <w:top w:w="0" w:type="dxa"/>
            <w:left w:w="108" w:type="dxa"/>
            <w:bottom w:w="0" w:type="dxa"/>
            <w:right w:w="108" w:type="dxa"/>
          </w:tblCellMar>
        </w:tblPrEx>
        <w:trPr>
          <w:trHeight w:val="1621" w:hRule="atLeast"/>
        </w:trPr>
        <w:tc>
          <w:tcPr>
            <w:tcW w:w="62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cs="宋体"/>
                <w:color w:val="000000"/>
                <w:sz w:val="24"/>
                <w:szCs w:val="24"/>
                <w:lang w:eastAsia="zh-CN" w:bidi="ar-SA"/>
              </w:rPr>
            </w:pPr>
            <w:r>
              <w:rPr>
                <w:rFonts w:hint="eastAsia" w:ascii="宋体" w:hAnsi="宋体" w:cs="宋体"/>
                <w:color w:val="000000"/>
                <w:sz w:val="24"/>
                <w:szCs w:val="24"/>
                <w:lang w:eastAsia="zh-CN" w:bidi="ar-SA"/>
              </w:rPr>
              <w:t>6</w:t>
            </w:r>
          </w:p>
        </w:tc>
        <w:tc>
          <w:tcPr>
            <w:tcW w:w="405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cs="宋体"/>
                <w:color w:val="000000"/>
                <w:sz w:val="24"/>
                <w:szCs w:val="24"/>
                <w:lang w:eastAsia="zh-CN" w:bidi="ar-SA"/>
              </w:rPr>
            </w:pPr>
            <w:r>
              <w:rPr>
                <w:rFonts w:hint="eastAsia" w:ascii="宋体" w:hAnsi="宋体" w:cs="宋体"/>
                <w:color w:val="000000"/>
                <w:sz w:val="24"/>
                <w:szCs w:val="24"/>
                <w:lang w:eastAsia="zh-CN" w:bidi="ar-SA"/>
              </w:rPr>
              <w:t>个人以骗取医疗保障基金为目的，实施了前款规定行为之一，造成医疗保障基金损失的；或者使用他人医疗保障凭证冒名就医、购药的；或者通过伪造、变造、隐匿、涂改、销毁医学文书、医学证明、会计凭证、电子信息等有关资料或者虚构医药服务项目等方式，骗取医疗保障基金支出的，除依照前款规定处理外，还应当由医疗保障行政部门处骗取金额2倍以上5倍以下的罚款。</w:t>
            </w:r>
          </w:p>
        </w:tc>
        <w:tc>
          <w:tcPr>
            <w:tcW w:w="2125"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cs="宋体"/>
                <w:color w:val="000000"/>
                <w:sz w:val="24"/>
                <w:szCs w:val="24"/>
                <w:lang w:eastAsia="zh-CN" w:bidi="ar-SA"/>
              </w:rPr>
            </w:pPr>
            <w:r>
              <w:rPr>
                <w:rFonts w:hint="eastAsia" w:ascii="宋体" w:hAnsi="宋体" w:cs="宋体"/>
                <w:color w:val="000000"/>
                <w:sz w:val="24"/>
                <w:szCs w:val="24"/>
                <w:lang w:eastAsia="zh-CN" w:bidi="ar-SA"/>
              </w:rPr>
              <w:t>《医疗保障基金使用监督管理条例》第四十一条第二款</w:t>
            </w:r>
          </w:p>
        </w:tc>
        <w:tc>
          <w:tcPr>
            <w:tcW w:w="1360" w:type="dxa"/>
            <w:tcBorders>
              <w:top w:val="single" w:color="auto" w:sz="4" w:space="0"/>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cs="宋体"/>
                <w:color w:val="000000"/>
                <w:sz w:val="24"/>
                <w:szCs w:val="24"/>
                <w:lang w:eastAsia="zh-CN" w:bidi="ar-SA"/>
              </w:rPr>
            </w:pPr>
            <w:r>
              <w:rPr>
                <w:rFonts w:hint="eastAsia" w:ascii="宋体" w:hAnsi="宋体" w:cs="宋体"/>
                <w:color w:val="000000"/>
                <w:sz w:val="24"/>
                <w:szCs w:val="24"/>
                <w:lang w:eastAsia="zh-CN" w:bidi="ar-SA"/>
              </w:rPr>
              <w:t>减轻处罚</w:t>
            </w:r>
          </w:p>
        </w:tc>
        <w:tc>
          <w:tcPr>
            <w:tcW w:w="3318" w:type="dxa"/>
            <w:tcBorders>
              <w:top w:val="single" w:color="auto" w:sz="4" w:space="0"/>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cs="宋体"/>
                <w:color w:val="000000"/>
                <w:sz w:val="24"/>
                <w:szCs w:val="24"/>
                <w:lang w:eastAsia="zh-CN" w:bidi="ar-SA"/>
              </w:rPr>
            </w:pPr>
            <w:r>
              <w:rPr>
                <w:rFonts w:hint="eastAsia" w:ascii="宋体" w:hAnsi="宋体" w:cs="宋体"/>
                <w:color w:val="000000"/>
                <w:sz w:val="24"/>
                <w:szCs w:val="24"/>
                <w:lang w:eastAsia="zh-CN" w:bidi="ar-SA"/>
              </w:rPr>
              <w:t>骗取医保基金500元以下，及时改正并退回的。</w:t>
            </w:r>
          </w:p>
        </w:tc>
        <w:tc>
          <w:tcPr>
            <w:tcW w:w="3788" w:type="dxa"/>
            <w:tcBorders>
              <w:top w:val="single" w:color="auto" w:sz="4" w:space="0"/>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cs="宋体"/>
                <w:color w:val="000000"/>
                <w:sz w:val="24"/>
                <w:szCs w:val="24"/>
                <w:lang w:eastAsia="zh-CN" w:bidi="ar-SA"/>
              </w:rPr>
            </w:pPr>
            <w:r>
              <w:rPr>
                <w:rFonts w:hint="eastAsia" w:ascii="宋体" w:hAnsi="宋体" w:cs="宋体"/>
                <w:color w:val="000000"/>
                <w:sz w:val="24"/>
                <w:szCs w:val="24"/>
                <w:lang w:eastAsia="zh-CN" w:bidi="ar-SA"/>
              </w:rPr>
              <w:t>约谈当事人，处骗取金额2倍以下罚款；属于参保人员的，暂停其3个月以下医疗费用联网结算。</w:t>
            </w:r>
          </w:p>
        </w:tc>
      </w:tr>
      <w:tr>
        <w:tblPrEx>
          <w:tblCellMar>
            <w:top w:w="0" w:type="dxa"/>
            <w:left w:w="108" w:type="dxa"/>
            <w:bottom w:w="0" w:type="dxa"/>
            <w:right w:w="108" w:type="dxa"/>
          </w:tblCellMar>
        </w:tblPrEx>
        <w:trPr>
          <w:trHeight w:val="1702" w:hRule="atLeast"/>
        </w:trPr>
        <w:tc>
          <w:tcPr>
            <w:tcW w:w="6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000000"/>
                <w:sz w:val="24"/>
                <w:szCs w:val="24"/>
                <w:lang w:eastAsia="zh-CN" w:bidi="ar-SA"/>
              </w:rPr>
            </w:pPr>
          </w:p>
        </w:tc>
        <w:tc>
          <w:tcPr>
            <w:tcW w:w="405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000000"/>
                <w:sz w:val="24"/>
                <w:szCs w:val="24"/>
                <w:lang w:eastAsia="zh-CN" w:bidi="ar-SA"/>
              </w:rPr>
            </w:pPr>
          </w:p>
        </w:tc>
        <w:tc>
          <w:tcPr>
            <w:tcW w:w="212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000000"/>
                <w:sz w:val="24"/>
                <w:szCs w:val="24"/>
                <w:lang w:eastAsia="zh-CN" w:bidi="ar-SA"/>
              </w:rPr>
            </w:pPr>
          </w:p>
        </w:tc>
        <w:tc>
          <w:tcPr>
            <w:tcW w:w="1360" w:type="dxa"/>
            <w:tcBorders>
              <w:top w:val="nil"/>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cs="宋体"/>
                <w:color w:val="000000"/>
                <w:sz w:val="24"/>
                <w:szCs w:val="24"/>
                <w:lang w:eastAsia="zh-CN" w:bidi="ar-SA"/>
              </w:rPr>
            </w:pPr>
            <w:r>
              <w:rPr>
                <w:rFonts w:hint="eastAsia" w:ascii="宋体" w:hAnsi="宋体" w:cs="宋体"/>
                <w:color w:val="000000"/>
                <w:sz w:val="24"/>
                <w:szCs w:val="24"/>
                <w:lang w:eastAsia="zh-CN" w:bidi="ar-SA"/>
              </w:rPr>
              <w:t>从轻处罚</w:t>
            </w:r>
          </w:p>
        </w:tc>
        <w:tc>
          <w:tcPr>
            <w:tcW w:w="3318" w:type="dxa"/>
            <w:tcBorders>
              <w:top w:val="nil"/>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cs="宋体"/>
                <w:color w:val="000000"/>
                <w:sz w:val="24"/>
                <w:szCs w:val="24"/>
                <w:lang w:eastAsia="zh-CN" w:bidi="ar-SA"/>
              </w:rPr>
            </w:pPr>
            <w:r>
              <w:rPr>
                <w:rFonts w:hint="eastAsia" w:ascii="宋体" w:hAnsi="宋体" w:cs="宋体"/>
                <w:color w:val="000000"/>
                <w:sz w:val="24"/>
                <w:szCs w:val="24"/>
                <w:lang w:eastAsia="zh-CN" w:bidi="ar-SA"/>
              </w:rPr>
              <w:t>骗取医保基金500元以上1000元以下，及时改正并退回的。</w:t>
            </w:r>
          </w:p>
        </w:tc>
        <w:tc>
          <w:tcPr>
            <w:tcW w:w="3788" w:type="dxa"/>
            <w:tcBorders>
              <w:top w:val="nil"/>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cs="宋体"/>
                <w:color w:val="000000"/>
                <w:sz w:val="24"/>
                <w:szCs w:val="24"/>
                <w:lang w:eastAsia="zh-CN" w:bidi="ar-SA"/>
              </w:rPr>
            </w:pPr>
            <w:r>
              <w:rPr>
                <w:rFonts w:hint="eastAsia" w:ascii="宋体" w:hAnsi="宋体" w:cs="宋体"/>
                <w:color w:val="000000"/>
                <w:sz w:val="24"/>
                <w:szCs w:val="24"/>
                <w:lang w:eastAsia="zh-CN" w:bidi="ar-SA"/>
              </w:rPr>
              <w:t>约谈当事人，处骗取金额2倍以上3倍以下罚款；属于参保人员的，暂停其3个月以上6个月以下医疗费用联网结算。</w:t>
            </w:r>
          </w:p>
        </w:tc>
      </w:tr>
      <w:tr>
        <w:tblPrEx>
          <w:tblCellMar>
            <w:top w:w="0" w:type="dxa"/>
            <w:left w:w="108" w:type="dxa"/>
            <w:bottom w:w="0" w:type="dxa"/>
            <w:right w:w="108" w:type="dxa"/>
          </w:tblCellMar>
        </w:tblPrEx>
        <w:trPr>
          <w:trHeight w:val="1684" w:hRule="atLeast"/>
        </w:trPr>
        <w:tc>
          <w:tcPr>
            <w:tcW w:w="6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000000"/>
                <w:sz w:val="24"/>
                <w:szCs w:val="24"/>
                <w:lang w:eastAsia="zh-CN" w:bidi="ar-SA"/>
              </w:rPr>
            </w:pPr>
          </w:p>
        </w:tc>
        <w:tc>
          <w:tcPr>
            <w:tcW w:w="405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000000"/>
                <w:sz w:val="24"/>
                <w:szCs w:val="24"/>
                <w:lang w:eastAsia="zh-CN" w:bidi="ar-SA"/>
              </w:rPr>
            </w:pPr>
          </w:p>
        </w:tc>
        <w:tc>
          <w:tcPr>
            <w:tcW w:w="212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000000"/>
                <w:sz w:val="24"/>
                <w:szCs w:val="24"/>
                <w:lang w:eastAsia="zh-CN" w:bidi="ar-SA"/>
              </w:rPr>
            </w:pPr>
          </w:p>
        </w:tc>
        <w:tc>
          <w:tcPr>
            <w:tcW w:w="1360" w:type="dxa"/>
            <w:tcBorders>
              <w:top w:val="nil"/>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cs="宋体"/>
                <w:color w:val="000000"/>
                <w:sz w:val="24"/>
                <w:szCs w:val="24"/>
                <w:lang w:eastAsia="zh-CN" w:bidi="ar-SA"/>
              </w:rPr>
            </w:pPr>
            <w:r>
              <w:rPr>
                <w:rFonts w:hint="eastAsia" w:ascii="宋体" w:hAnsi="宋体" w:cs="宋体"/>
                <w:color w:val="000000"/>
                <w:sz w:val="24"/>
                <w:szCs w:val="24"/>
                <w:lang w:eastAsia="zh-CN" w:bidi="ar-SA"/>
              </w:rPr>
              <w:t>一般处罚</w:t>
            </w:r>
          </w:p>
        </w:tc>
        <w:tc>
          <w:tcPr>
            <w:tcW w:w="3318" w:type="dxa"/>
            <w:tcBorders>
              <w:top w:val="nil"/>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cs="宋体"/>
                <w:color w:val="000000"/>
                <w:sz w:val="24"/>
                <w:szCs w:val="24"/>
                <w:lang w:eastAsia="zh-CN" w:bidi="ar-SA"/>
              </w:rPr>
            </w:pPr>
            <w:r>
              <w:rPr>
                <w:rFonts w:hint="eastAsia" w:ascii="宋体" w:hAnsi="宋体" w:cs="宋体"/>
                <w:color w:val="000000"/>
                <w:sz w:val="24"/>
                <w:szCs w:val="24"/>
                <w:lang w:eastAsia="zh-CN" w:bidi="ar-SA"/>
              </w:rPr>
              <w:t>不具备减轻、从轻或从重情</w:t>
            </w:r>
            <w:bookmarkStart w:id="0" w:name="_GoBack"/>
            <w:bookmarkEnd w:id="0"/>
            <w:r>
              <w:rPr>
                <w:rFonts w:hint="eastAsia" w:ascii="宋体" w:hAnsi="宋体" w:cs="宋体"/>
                <w:color w:val="000000"/>
                <w:sz w:val="24"/>
                <w:szCs w:val="24"/>
                <w:lang w:eastAsia="zh-CN" w:bidi="ar-SA"/>
              </w:rPr>
              <w:t>形，骗取医保基金5000元以下的。</w:t>
            </w:r>
          </w:p>
        </w:tc>
        <w:tc>
          <w:tcPr>
            <w:tcW w:w="3788" w:type="dxa"/>
            <w:tcBorders>
              <w:top w:val="nil"/>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cs="宋体"/>
                <w:color w:val="000000"/>
                <w:sz w:val="24"/>
                <w:szCs w:val="24"/>
                <w:lang w:eastAsia="zh-CN" w:bidi="ar-SA"/>
              </w:rPr>
            </w:pPr>
            <w:r>
              <w:rPr>
                <w:rFonts w:hint="eastAsia" w:ascii="宋体" w:hAnsi="宋体" w:cs="宋体"/>
                <w:color w:val="000000"/>
                <w:sz w:val="24"/>
                <w:szCs w:val="24"/>
                <w:lang w:eastAsia="zh-CN" w:bidi="ar-SA"/>
              </w:rPr>
              <w:t>责令改正并退回，处骗取金额3倍以上4倍以下的罚款，属于参保人员的，暂停其6个月以上8个月以下医疗费用联网结算。</w:t>
            </w:r>
          </w:p>
        </w:tc>
      </w:tr>
      <w:tr>
        <w:tblPrEx>
          <w:tblCellMar>
            <w:top w:w="0" w:type="dxa"/>
            <w:left w:w="108" w:type="dxa"/>
            <w:bottom w:w="0" w:type="dxa"/>
            <w:right w:w="108" w:type="dxa"/>
          </w:tblCellMar>
        </w:tblPrEx>
        <w:trPr>
          <w:trHeight w:val="1836" w:hRule="atLeast"/>
        </w:trPr>
        <w:tc>
          <w:tcPr>
            <w:tcW w:w="6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000000"/>
                <w:sz w:val="24"/>
                <w:szCs w:val="24"/>
                <w:lang w:eastAsia="zh-CN" w:bidi="ar-SA"/>
              </w:rPr>
            </w:pPr>
          </w:p>
        </w:tc>
        <w:tc>
          <w:tcPr>
            <w:tcW w:w="405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000000"/>
                <w:sz w:val="24"/>
                <w:szCs w:val="24"/>
                <w:lang w:eastAsia="zh-CN" w:bidi="ar-SA"/>
              </w:rPr>
            </w:pPr>
          </w:p>
        </w:tc>
        <w:tc>
          <w:tcPr>
            <w:tcW w:w="212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000000"/>
                <w:sz w:val="24"/>
                <w:szCs w:val="24"/>
                <w:lang w:eastAsia="zh-CN" w:bidi="ar-SA"/>
              </w:rPr>
            </w:pPr>
          </w:p>
        </w:tc>
        <w:tc>
          <w:tcPr>
            <w:tcW w:w="1360" w:type="dxa"/>
            <w:tcBorders>
              <w:top w:val="nil"/>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cs="宋体"/>
                <w:color w:val="000000"/>
                <w:sz w:val="24"/>
                <w:szCs w:val="24"/>
                <w:lang w:eastAsia="zh-CN" w:bidi="ar-SA"/>
              </w:rPr>
            </w:pPr>
            <w:r>
              <w:rPr>
                <w:rFonts w:hint="eastAsia" w:ascii="宋体" w:hAnsi="宋体" w:cs="宋体"/>
                <w:color w:val="000000"/>
                <w:sz w:val="24"/>
                <w:szCs w:val="24"/>
                <w:lang w:eastAsia="zh-CN" w:bidi="ar-SA"/>
              </w:rPr>
              <w:t>从重处罚</w:t>
            </w:r>
          </w:p>
        </w:tc>
        <w:tc>
          <w:tcPr>
            <w:tcW w:w="3318" w:type="dxa"/>
            <w:tcBorders>
              <w:top w:val="nil"/>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cs="宋体"/>
                <w:color w:val="000000"/>
                <w:sz w:val="24"/>
                <w:szCs w:val="24"/>
                <w:lang w:eastAsia="zh-CN" w:bidi="ar-SA"/>
              </w:rPr>
            </w:pPr>
            <w:r>
              <w:rPr>
                <w:rFonts w:hint="eastAsia" w:ascii="宋体" w:hAnsi="宋体" w:cs="宋体"/>
                <w:color w:val="000000"/>
                <w:sz w:val="24"/>
                <w:szCs w:val="24"/>
                <w:lang w:eastAsia="zh-CN" w:bidi="ar-SA"/>
              </w:rPr>
              <w:t>实施两次以上违规行为或者骗取医保基金5000元以上的。</w:t>
            </w:r>
          </w:p>
        </w:tc>
        <w:tc>
          <w:tcPr>
            <w:tcW w:w="3788" w:type="dxa"/>
            <w:tcBorders>
              <w:top w:val="nil"/>
              <w:left w:val="nil"/>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cs="宋体"/>
                <w:color w:val="000000"/>
                <w:sz w:val="24"/>
                <w:szCs w:val="24"/>
                <w:lang w:eastAsia="zh-CN" w:bidi="ar-SA"/>
              </w:rPr>
            </w:pPr>
            <w:r>
              <w:rPr>
                <w:rFonts w:hint="eastAsia" w:ascii="宋体" w:hAnsi="宋体" w:cs="宋体"/>
                <w:color w:val="000000"/>
                <w:sz w:val="24"/>
                <w:szCs w:val="24"/>
                <w:lang w:eastAsia="zh-CN" w:bidi="ar-SA"/>
              </w:rPr>
              <w:t>责令改正并退回，处骗取金额4倍以上5倍以下罚款。属于参保人员的，暂停其8个月以上12个月以下医疗费用联网结算。</w:t>
            </w:r>
          </w:p>
        </w:tc>
      </w:tr>
    </w:tbl>
    <w:p>
      <w:pPr>
        <w:pStyle w:val="3"/>
        <w:shd w:val="clear" w:color="auto" w:fill="FFFFFF"/>
        <w:spacing w:before="0" w:beforeAutospacing="0" w:after="0" w:afterAutospacing="0" w:line="560" w:lineRule="exact"/>
        <w:jc w:val="both"/>
        <w:rPr>
          <w:rFonts w:hint="eastAsia" w:ascii="宋体" w:hAnsi="宋体"/>
          <w:szCs w:val="24"/>
        </w:rPr>
      </w:pPr>
      <w:r>
        <w:rPr>
          <w:rFonts w:hint="eastAsia" w:ascii="宋体" w:hAnsi="宋体"/>
          <w:szCs w:val="24"/>
        </w:rPr>
        <w:t>注：本裁量基准所称“以上”均含本数，“以下”均不含本数，但数额或倍数为法定的最高限的均包含本数。</w:t>
      </w:r>
    </w:p>
    <w:p/>
    <w:sectPr>
      <w:pgSz w:w="16838" w:h="11906" w:orient="landscape"/>
      <w:pgMar w:top="1587" w:right="1417" w:bottom="130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wYmZiNDQ1MjhmZDJhOGRkZjRkNDg3OWYzMGJkYzYifQ=="/>
  </w:docVars>
  <w:rsids>
    <w:rsidRoot w:val="4DFD77E7"/>
    <w:rsid w:val="26037B0A"/>
    <w:rsid w:val="4DFD7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pBdr>
        <w:top w:val="none" w:color="000000" w:sz="0" w:space="0"/>
        <w:left w:val="none" w:color="000000" w:sz="0" w:space="0"/>
        <w:bottom w:val="none" w:color="000000" w:sz="0" w:space="0"/>
        <w:right w:val="none" w:color="000000" w:sz="0" w:space="0"/>
        <w:between w:val="none" w:color="000000" w:sz="0" w:space="0"/>
      </w:pBdr>
    </w:pPr>
    <w:rPr>
      <w:rFonts w:ascii="Times New Roman" w:hAnsi="Times New Roman" w:eastAsia="宋体" w:cs="Times New Roman"/>
      <w:szCs w:val="22"/>
      <w:lang w:val="en-US" w:eastAsia="en-US" w:bidi="en-US"/>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Heading3"/>
    <w:basedOn w:val="1"/>
    <w:next w:val="1"/>
    <w:qFormat/>
    <w:uiPriority w:val="0"/>
    <w:pPr>
      <w:keepNext/>
      <w:keepLines/>
      <w:spacing w:before="260" w:after="260" w:line="416" w:lineRule="auto"/>
    </w:pPr>
    <w:rPr>
      <w:b/>
      <w:bCs/>
      <w:sz w:val="32"/>
      <w:szCs w:val="32"/>
    </w:rPr>
  </w:style>
  <w:style w:type="paragraph" w:styleId="3">
    <w:name w:val="Normal (Web)"/>
    <w:basedOn w:val="1"/>
    <w:qFormat/>
    <w:uiPriority w:val="0"/>
    <w:pPr>
      <w:spacing w:before="100" w:beforeAutospacing="1" w:after="100" w:afterAutospacing="1"/>
    </w:pPr>
    <w:rPr>
      <w:sz w:val="24"/>
      <w:lang w:eastAsia="zh-CN"/>
    </w:rPr>
  </w:style>
  <w:style w:type="character" w:styleId="6">
    <w:name w:val="page number"/>
    <w:basedOn w:val="5"/>
    <w:qFormat/>
    <w:uiPriority w:val="0"/>
  </w:style>
  <w:style w:type="paragraph" w:customStyle="1" w:styleId="7">
    <w:name w:val="Footer"/>
    <w:unhideWhenUsed/>
    <w:qFormat/>
    <w:uiPriority w:val="99"/>
    <w:pPr>
      <w:pBdr>
        <w:top w:val="none" w:color="000000" w:sz="0" w:space="0"/>
        <w:left w:val="none" w:color="000000" w:sz="0" w:space="0"/>
        <w:bottom w:val="none" w:color="000000" w:sz="0" w:space="0"/>
        <w:right w:val="none" w:color="000000" w:sz="0" w:space="0"/>
        <w:between w:val="none" w:color="000000" w:sz="0" w:space="0"/>
      </w:pBdr>
      <w:tabs>
        <w:tab w:val="center" w:pos="7143"/>
        <w:tab w:val="right" w:pos="14287"/>
      </w:tabs>
    </w:pPr>
    <w:rPr>
      <w:rFonts w:ascii="Times New Roman" w:hAnsi="Times New Roman" w:eastAsia="宋体" w:cs="Times New Roman"/>
      <w:szCs w:val="22"/>
      <w:lang w:val="en-US" w:eastAsia="en-US" w:bidi="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2023-10-31T10:26:00Z</dcterms:created>
  <dc:creator>纯粹几何</dc:creator>
  <cp:lastModifiedBy>cj</cp:lastModifiedBy>
  <dcterms:modified xsi:type="dcterms:W3CDTF">2023-11-02T02:24:12Z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511F4AAF413045CABA119E46889ADCDC_11</vt:lpwstr>
  </property>
</Properties>
</file>