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80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901"/>
        <w:gridCol w:w="1622"/>
        <w:gridCol w:w="183"/>
        <w:gridCol w:w="152"/>
        <w:gridCol w:w="2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9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 xml:space="preserve">广西基本医疗保险异地就医备案登记表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 名</w:t>
            </w:r>
          </w:p>
        </w:tc>
        <w:tc>
          <w:tcPr>
            <w:tcW w:w="2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险   种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□城镇职工  □城乡居民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  保  地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□自治区本级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□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市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县（市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区）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人员类别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□ 异地安置退休人员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□ 异地长期居住人员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□ 常驻异地工作人员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□ 异地急诊人员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登记类别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□ 新 增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□ 变更备案地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□ 变更门诊特殊慢性病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定点医疗机构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异地联系地址</w:t>
            </w:r>
          </w:p>
        </w:tc>
        <w:tc>
          <w:tcPr>
            <w:tcW w:w="78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 系 电 话1</w:t>
            </w:r>
          </w:p>
        </w:tc>
        <w:tc>
          <w:tcPr>
            <w:tcW w:w="2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 系 电 话2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转往省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（市、区）</w:t>
            </w:r>
          </w:p>
        </w:tc>
        <w:tc>
          <w:tcPr>
            <w:tcW w:w="2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（市、州）</w:t>
            </w: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门诊特殊慢性病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定点医疗机构</w:t>
            </w: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1.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78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8" w:hRule="atLeast"/>
        </w:trPr>
        <w:tc>
          <w:tcPr>
            <w:tcW w:w="9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温  馨 提 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.自治区内异地就医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执行参保地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政策和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广西医保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目录，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经备案后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直接结算待遇与参保地待遇基本相同。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2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</w:rPr>
              <w:t>.跨省异地就医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直接结算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执行就医地规定的支付范围及有关规定、参保地规定的基本医疗保险基金起付线标准、支付比例、最高支付限额、门诊特殊慢性病病种范围等有关政策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，因各地目录差异，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跨省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直接结算与回参保地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报销可能存在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待遇差，属于正常现象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。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3.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参保人享受门诊特殊慢性病待遇，需同时选定就医地的门诊特殊慢性病定点医疗机构，在非本人选定的定点医疗机构发生的门诊特殊慢性病费用不予支付。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snapToGrid/>
              <w:spacing w:line="340" w:lineRule="exact"/>
              <w:ind w:firstLine="480" w:firstLineChars="20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sz w:val="24"/>
                <w:szCs w:val="24"/>
              </w:rPr>
              <w:t>本人已知晓温馨提示内容，承诺所提供的材料属实。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本人/代办人签名：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年      月    日 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E7B2042"/>
    <w:rsid w:val="2E7B2042"/>
    <w:rsid w:val="5F3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2023-01-03T08:26:00Z</dcterms:created>
  <dc:creator>Chalice/Joker</dc:creator>
  <cp:lastModifiedBy>纯粹几何</cp:lastModifiedBy>
  <dcterms:modified xsi:type="dcterms:W3CDTF">2024-01-25T02:23:13Z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C279C62731C04C0BA1003DE5374A47D3_12</vt:lpwstr>
  </property>
</Properties>
</file>